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F1221" w14:textId="66B37F58" w:rsidR="000A35F8" w:rsidRDefault="008845CF" w:rsidP="000A35F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sidR="000A35F8">
        <w:rPr>
          <w:b/>
          <w:i/>
          <w:noProof/>
          <w:sz w:val="28"/>
        </w:rPr>
        <w:tab/>
      </w:r>
      <w:r w:rsidR="00366DDC" w:rsidRPr="00366DDC">
        <w:rPr>
          <w:b/>
          <w:noProof/>
          <w:sz w:val="24"/>
        </w:rPr>
        <w:t>R4-2000780</w:t>
      </w:r>
    </w:p>
    <w:p w14:paraId="7EF0949F" w14:textId="77777777" w:rsidR="008845CF" w:rsidRDefault="00EB5A73" w:rsidP="008845CF">
      <w:pPr>
        <w:pStyle w:val="CRCoverPage"/>
        <w:outlineLvl w:val="0"/>
        <w:rPr>
          <w:b/>
          <w:noProof/>
          <w:sz w:val="24"/>
        </w:rPr>
      </w:pPr>
      <w:fldSimple w:instr=" DOCPROPERTY  Location  \* MERGEFORMAT ">
        <w:r w:rsidR="008845CF" w:rsidRPr="00BA51D9">
          <w:rPr>
            <w:b/>
            <w:noProof/>
            <w:sz w:val="24"/>
          </w:rPr>
          <w:t>Online</w:t>
        </w:r>
      </w:fldSimple>
      <w:r w:rsidR="008845CF">
        <w:rPr>
          <w:b/>
          <w:noProof/>
          <w:sz w:val="24"/>
        </w:rPr>
        <w:t xml:space="preserve">, </w:t>
      </w:r>
      <w:r w:rsidR="008845CF">
        <w:fldChar w:fldCharType="begin"/>
      </w:r>
      <w:r w:rsidR="008845CF">
        <w:instrText xml:space="preserve"> DOCPROPERTY  Country  \* MERGEFORMAT </w:instrText>
      </w:r>
      <w:r w:rsidR="008845CF">
        <w:fldChar w:fldCharType="end"/>
      </w:r>
      <w:fldSimple w:instr=" DOCPROPERTY  StartDate  \* MERGEFORMAT ">
        <w:r w:rsidR="008845CF" w:rsidRPr="00BA51D9">
          <w:rPr>
            <w:b/>
            <w:noProof/>
            <w:sz w:val="24"/>
          </w:rPr>
          <w:t>24th Feb 2020</w:t>
        </w:r>
      </w:fldSimple>
      <w:r w:rsidR="008845CF">
        <w:rPr>
          <w:b/>
          <w:noProof/>
          <w:sz w:val="24"/>
        </w:rPr>
        <w:t xml:space="preserve"> - </w:t>
      </w:r>
      <w:fldSimple w:instr=" DOCPROPERTY  EndDate  \* MERGEFORMAT ">
        <w:r w:rsidR="008845CF" w:rsidRPr="00BA51D9">
          <w:rPr>
            <w:b/>
            <w:noProof/>
            <w:sz w:val="24"/>
          </w:rPr>
          <w:t>6th Mar 2020</w:t>
        </w:r>
      </w:fldSimple>
    </w:p>
    <w:p w14:paraId="038E9536" w14:textId="233C2D8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A35F8">
        <w:rPr>
          <w:rFonts w:ascii="Arial" w:hAnsi="Arial" w:cs="Arial"/>
          <w:b/>
          <w:sz w:val="22"/>
          <w:szCs w:val="22"/>
        </w:rPr>
        <w:t>8</w:t>
      </w:r>
      <w:r w:rsidR="003043F3" w:rsidRPr="003043F3">
        <w:rPr>
          <w:rFonts w:ascii="Arial" w:hAnsi="Arial" w:cs="Arial"/>
          <w:b/>
          <w:sz w:val="22"/>
          <w:szCs w:val="22"/>
        </w:rPr>
        <w:t>.1.4.</w:t>
      </w:r>
      <w:r w:rsidR="000A35F8">
        <w:rPr>
          <w:rFonts w:ascii="Arial" w:hAnsi="Arial" w:cs="Arial"/>
          <w:b/>
          <w:sz w:val="22"/>
          <w:szCs w:val="22"/>
        </w:rPr>
        <w:t>10</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1D4AC67" w14:textId="77777777" w:rsidR="00875752" w:rsidRDefault="00712CC1" w:rsidP="00875752">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C29CF" w:rsidRPr="006C29CF">
        <w:rPr>
          <w:rFonts w:ascii="Arial" w:hAnsi="Arial" w:cs="Arial"/>
          <w:b/>
          <w:sz w:val="22"/>
          <w:szCs w:val="22"/>
        </w:rPr>
        <w:t xml:space="preserve">Remaining issues on cell detection and serving cell measurement for </w:t>
      </w:r>
    </w:p>
    <w:p w14:paraId="43AE0FA1" w14:textId="16E6C363" w:rsidR="00712CC1" w:rsidRPr="0031288E" w:rsidRDefault="00875752" w:rsidP="00875752">
      <w:pPr>
        <w:tabs>
          <w:tab w:val="left" w:pos="1985"/>
        </w:tabs>
        <w:spacing w:after="120"/>
        <w:jc w:val="both"/>
        <w:rPr>
          <w:rFonts w:ascii="Arial" w:hAnsi="Arial" w:cs="Arial"/>
          <w:b/>
          <w:sz w:val="22"/>
          <w:szCs w:val="22"/>
          <w:lang w:val="en-US"/>
        </w:rPr>
      </w:pPr>
      <w:r>
        <w:rPr>
          <w:rFonts w:ascii="Arial" w:hAnsi="Arial" w:cs="Arial"/>
          <w:b/>
          <w:sz w:val="22"/>
          <w:szCs w:val="22"/>
        </w:rPr>
        <w:tab/>
      </w:r>
      <w:r w:rsidR="006C29CF" w:rsidRPr="006C29CF">
        <w:rPr>
          <w:rFonts w:ascii="Arial" w:hAnsi="Arial" w:cs="Arial"/>
          <w:b/>
          <w:sz w:val="22"/>
          <w:szCs w:val="22"/>
        </w:rPr>
        <w:t>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18531F9E"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w:t>
      </w:r>
      <w:r w:rsidR="000A35F8">
        <w:rPr>
          <w:lang w:val="en-US" w:eastAsia="zh-CN"/>
        </w:rPr>
        <w:t>3</w:t>
      </w:r>
      <w:r w:rsidR="00DE2285">
        <w:rPr>
          <w:lang w:val="en-US" w:eastAsia="zh-CN"/>
        </w:rPr>
        <w:t xml:space="preserve">, one WF on NR-U RRM was approved in [1], and the key agreements on cell detection and measurement are as below, </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0"/>
        <w:gridCol w:w="900"/>
        <w:gridCol w:w="1350"/>
        <w:gridCol w:w="1080"/>
        <w:gridCol w:w="3690"/>
      </w:tblGrid>
      <w:tr w:rsidR="000A35F8" w:rsidRPr="000A35F8" w14:paraId="3C72460A" w14:textId="77777777" w:rsidTr="000A35F8">
        <w:trPr>
          <w:trHeight w:val="373"/>
        </w:trPr>
        <w:tc>
          <w:tcPr>
            <w:tcW w:w="1700" w:type="dxa"/>
            <w:vMerge w:val="restart"/>
            <w:shd w:val="clear" w:color="auto" w:fill="auto"/>
            <w:tcMar>
              <w:top w:w="15" w:type="dxa"/>
              <w:left w:w="82" w:type="dxa"/>
              <w:bottom w:w="0" w:type="dxa"/>
              <w:right w:w="82" w:type="dxa"/>
            </w:tcMar>
            <w:vAlign w:val="center"/>
            <w:hideMark/>
          </w:tcPr>
          <w:p w14:paraId="0E8C9D22" w14:textId="77777777" w:rsidR="000A35F8" w:rsidRPr="000A35F8" w:rsidRDefault="000A35F8" w:rsidP="000A35F8">
            <w:pPr>
              <w:snapToGrid w:val="0"/>
              <w:spacing w:after="0"/>
              <w:jc w:val="both"/>
              <w:rPr>
                <w:lang w:val="en-US" w:eastAsia="zh-CN"/>
              </w:rPr>
            </w:pPr>
            <w:r w:rsidRPr="000A35F8">
              <w:rPr>
                <w:lang w:val="en-US" w:eastAsia="zh-CN"/>
              </w:rPr>
              <w:t>Procedure</w:t>
            </w:r>
          </w:p>
        </w:tc>
        <w:tc>
          <w:tcPr>
            <w:tcW w:w="900" w:type="dxa"/>
            <w:vMerge w:val="restart"/>
            <w:shd w:val="clear" w:color="auto" w:fill="auto"/>
            <w:tcMar>
              <w:top w:w="15" w:type="dxa"/>
              <w:left w:w="82" w:type="dxa"/>
              <w:bottom w:w="0" w:type="dxa"/>
              <w:right w:w="82" w:type="dxa"/>
            </w:tcMar>
            <w:vAlign w:val="center"/>
            <w:hideMark/>
          </w:tcPr>
          <w:p w14:paraId="4374E4CA" w14:textId="77777777" w:rsidR="000A35F8" w:rsidRPr="000A35F8" w:rsidRDefault="000A35F8" w:rsidP="000A35F8">
            <w:pPr>
              <w:snapToGrid w:val="0"/>
              <w:spacing w:after="0"/>
              <w:jc w:val="both"/>
              <w:rPr>
                <w:lang w:val="en-US" w:eastAsia="zh-CN"/>
              </w:rPr>
            </w:pPr>
            <w:r w:rsidRPr="000A35F8">
              <w:rPr>
                <w:lang w:val="en-US" w:eastAsia="zh-CN"/>
              </w:rPr>
              <w:t>Rel-15 samples</w:t>
            </w:r>
          </w:p>
        </w:tc>
        <w:tc>
          <w:tcPr>
            <w:tcW w:w="6120" w:type="dxa"/>
            <w:gridSpan w:val="3"/>
            <w:shd w:val="clear" w:color="auto" w:fill="auto"/>
            <w:tcMar>
              <w:top w:w="15" w:type="dxa"/>
              <w:left w:w="82" w:type="dxa"/>
              <w:bottom w:w="0" w:type="dxa"/>
              <w:right w:w="82" w:type="dxa"/>
            </w:tcMar>
            <w:vAlign w:val="center"/>
            <w:hideMark/>
          </w:tcPr>
          <w:p w14:paraId="7679DF23" w14:textId="77777777" w:rsidR="000A35F8" w:rsidRPr="000A35F8" w:rsidRDefault="000A35F8" w:rsidP="000A35F8">
            <w:pPr>
              <w:tabs>
                <w:tab w:val="left" w:pos="6669"/>
                <w:tab w:val="left" w:pos="6849"/>
              </w:tabs>
              <w:snapToGrid w:val="0"/>
              <w:spacing w:after="0"/>
              <w:jc w:val="both"/>
              <w:rPr>
                <w:lang w:val="en-US" w:eastAsia="zh-CN"/>
              </w:rPr>
            </w:pPr>
            <w:r w:rsidRPr="000A35F8">
              <w:rPr>
                <w:lang w:val="en-US" w:eastAsia="zh-CN"/>
              </w:rPr>
              <w:t>Maximum number of DL LBT failures</w:t>
            </w:r>
          </w:p>
        </w:tc>
      </w:tr>
      <w:tr w:rsidR="000A35F8" w:rsidRPr="000A35F8" w14:paraId="6DE33680" w14:textId="77777777" w:rsidTr="000A35F8">
        <w:trPr>
          <w:trHeight w:val="399"/>
        </w:trPr>
        <w:tc>
          <w:tcPr>
            <w:tcW w:w="1700" w:type="dxa"/>
            <w:vMerge/>
            <w:shd w:val="clear" w:color="auto" w:fill="auto"/>
            <w:vAlign w:val="center"/>
            <w:hideMark/>
          </w:tcPr>
          <w:p w14:paraId="06F5BF15" w14:textId="77777777" w:rsidR="000A35F8" w:rsidRPr="000A35F8" w:rsidRDefault="000A35F8" w:rsidP="000A35F8">
            <w:pPr>
              <w:snapToGrid w:val="0"/>
              <w:spacing w:after="0"/>
              <w:jc w:val="both"/>
              <w:rPr>
                <w:lang w:val="en-US" w:eastAsia="zh-CN"/>
              </w:rPr>
            </w:pPr>
          </w:p>
        </w:tc>
        <w:tc>
          <w:tcPr>
            <w:tcW w:w="900" w:type="dxa"/>
            <w:vMerge/>
            <w:shd w:val="clear" w:color="auto" w:fill="auto"/>
            <w:vAlign w:val="center"/>
            <w:hideMark/>
          </w:tcPr>
          <w:p w14:paraId="1CB04D1E" w14:textId="77777777" w:rsidR="000A35F8" w:rsidRPr="000A35F8" w:rsidRDefault="000A35F8" w:rsidP="000A35F8">
            <w:pPr>
              <w:snapToGrid w:val="0"/>
              <w:spacing w:after="0"/>
              <w:jc w:val="both"/>
              <w:rPr>
                <w:lang w:val="en-US" w:eastAsia="zh-CN"/>
              </w:rPr>
            </w:pPr>
          </w:p>
        </w:tc>
        <w:tc>
          <w:tcPr>
            <w:tcW w:w="1350" w:type="dxa"/>
            <w:shd w:val="clear" w:color="auto" w:fill="auto"/>
            <w:tcMar>
              <w:top w:w="15" w:type="dxa"/>
              <w:left w:w="82" w:type="dxa"/>
              <w:bottom w:w="0" w:type="dxa"/>
              <w:right w:w="82" w:type="dxa"/>
            </w:tcMar>
            <w:vAlign w:val="center"/>
            <w:hideMark/>
          </w:tcPr>
          <w:p w14:paraId="328B2C20" w14:textId="77777777" w:rsidR="000A35F8" w:rsidRPr="000A35F8" w:rsidRDefault="000A35F8" w:rsidP="000A35F8">
            <w:pPr>
              <w:snapToGrid w:val="0"/>
              <w:spacing w:after="0"/>
              <w:jc w:val="both"/>
              <w:rPr>
                <w:lang w:val="en-US" w:eastAsia="zh-CN"/>
              </w:rPr>
            </w:pPr>
            <w:r w:rsidRPr="000A35F8">
              <w:rPr>
                <w:lang w:val="en-US" w:eastAsia="zh-CN"/>
              </w:rPr>
              <w:t>Parameter name</w:t>
            </w:r>
          </w:p>
        </w:tc>
        <w:tc>
          <w:tcPr>
            <w:tcW w:w="1080" w:type="dxa"/>
            <w:shd w:val="clear" w:color="auto" w:fill="auto"/>
            <w:tcMar>
              <w:top w:w="15" w:type="dxa"/>
              <w:left w:w="82" w:type="dxa"/>
              <w:bottom w:w="0" w:type="dxa"/>
              <w:right w:w="82" w:type="dxa"/>
            </w:tcMar>
            <w:vAlign w:val="center"/>
            <w:hideMark/>
          </w:tcPr>
          <w:p w14:paraId="20289241" w14:textId="77777777" w:rsidR="000A35F8" w:rsidRPr="000A35F8" w:rsidRDefault="000A35F8" w:rsidP="000A35F8">
            <w:pPr>
              <w:snapToGrid w:val="0"/>
              <w:spacing w:after="0"/>
              <w:jc w:val="both"/>
              <w:rPr>
                <w:lang w:val="en-US" w:eastAsia="zh-CN"/>
              </w:rPr>
            </w:pPr>
            <w:r w:rsidRPr="000A35F8">
              <w:rPr>
                <w:lang w:val="en-US" w:eastAsia="zh-CN"/>
              </w:rPr>
              <w:t>Parameter value</w:t>
            </w:r>
          </w:p>
        </w:tc>
        <w:tc>
          <w:tcPr>
            <w:tcW w:w="3690" w:type="dxa"/>
            <w:shd w:val="clear" w:color="auto" w:fill="auto"/>
            <w:tcMar>
              <w:top w:w="15" w:type="dxa"/>
              <w:left w:w="82" w:type="dxa"/>
              <w:bottom w:w="0" w:type="dxa"/>
              <w:right w:w="82" w:type="dxa"/>
            </w:tcMar>
            <w:vAlign w:val="center"/>
            <w:hideMark/>
          </w:tcPr>
          <w:p w14:paraId="4F7F9E28" w14:textId="77777777" w:rsidR="000A35F8" w:rsidRPr="000A35F8" w:rsidRDefault="000A35F8" w:rsidP="000A35F8">
            <w:pPr>
              <w:snapToGrid w:val="0"/>
              <w:spacing w:after="0"/>
              <w:jc w:val="both"/>
              <w:rPr>
                <w:lang w:val="en-US" w:eastAsia="zh-CN"/>
              </w:rPr>
            </w:pPr>
            <w:r w:rsidRPr="000A35F8">
              <w:rPr>
                <w:lang w:val="en-US" w:eastAsia="zh-CN"/>
              </w:rPr>
              <w:t>Condition</w:t>
            </w:r>
          </w:p>
        </w:tc>
      </w:tr>
      <w:tr w:rsidR="000A35F8" w:rsidRPr="000A35F8" w14:paraId="302A56AD" w14:textId="77777777" w:rsidTr="000A35F8">
        <w:trPr>
          <w:trHeight w:val="202"/>
        </w:trPr>
        <w:tc>
          <w:tcPr>
            <w:tcW w:w="1700" w:type="dxa"/>
            <w:vMerge w:val="restart"/>
            <w:shd w:val="clear" w:color="auto" w:fill="auto"/>
            <w:tcMar>
              <w:top w:w="15" w:type="dxa"/>
              <w:left w:w="82" w:type="dxa"/>
              <w:bottom w:w="0" w:type="dxa"/>
              <w:right w:w="82" w:type="dxa"/>
            </w:tcMar>
            <w:vAlign w:val="center"/>
            <w:hideMark/>
          </w:tcPr>
          <w:p w14:paraId="40AEC1C3" w14:textId="77777777" w:rsidR="000A35F8" w:rsidRPr="000A35F8" w:rsidRDefault="000A35F8" w:rsidP="000A35F8">
            <w:pPr>
              <w:snapToGrid w:val="0"/>
              <w:spacing w:after="0"/>
              <w:jc w:val="both"/>
              <w:rPr>
                <w:lang w:val="en-US" w:eastAsia="zh-CN"/>
              </w:rPr>
            </w:pPr>
            <w:r w:rsidRPr="000A35F8">
              <w:rPr>
                <w:lang w:val="en-US" w:eastAsia="zh-CN"/>
              </w:rPr>
              <w:t>PSS/SSS detection, no gaps</w:t>
            </w:r>
          </w:p>
        </w:tc>
        <w:tc>
          <w:tcPr>
            <w:tcW w:w="900" w:type="dxa"/>
            <w:vMerge w:val="restart"/>
            <w:shd w:val="clear" w:color="auto" w:fill="auto"/>
            <w:tcMar>
              <w:top w:w="15" w:type="dxa"/>
              <w:left w:w="82" w:type="dxa"/>
              <w:bottom w:w="0" w:type="dxa"/>
              <w:right w:w="82" w:type="dxa"/>
            </w:tcMar>
            <w:vAlign w:val="center"/>
            <w:hideMark/>
          </w:tcPr>
          <w:p w14:paraId="0B4C3A06" w14:textId="77777777" w:rsidR="000A35F8" w:rsidRPr="000A35F8" w:rsidRDefault="000A35F8" w:rsidP="000A35F8">
            <w:pPr>
              <w:snapToGrid w:val="0"/>
              <w:spacing w:after="0"/>
              <w:jc w:val="both"/>
              <w:rPr>
                <w:lang w:val="en-US" w:eastAsia="zh-CN"/>
              </w:rPr>
            </w:pPr>
            <w:r w:rsidRPr="000A35F8">
              <w:rPr>
                <w:lang w:val="en-US" w:eastAsia="zh-CN"/>
              </w:rPr>
              <w:t>5</w:t>
            </w:r>
          </w:p>
        </w:tc>
        <w:tc>
          <w:tcPr>
            <w:tcW w:w="1350" w:type="dxa"/>
            <w:vMerge w:val="restart"/>
            <w:shd w:val="clear" w:color="auto" w:fill="auto"/>
            <w:tcMar>
              <w:top w:w="15" w:type="dxa"/>
              <w:left w:w="82" w:type="dxa"/>
              <w:bottom w:w="0" w:type="dxa"/>
              <w:right w:w="82" w:type="dxa"/>
            </w:tcMar>
            <w:vAlign w:val="center"/>
            <w:hideMark/>
          </w:tcPr>
          <w:p w14:paraId="065AA60A" w14:textId="77777777" w:rsidR="000A35F8" w:rsidRPr="000A35F8" w:rsidRDefault="000A35F8" w:rsidP="000A35F8">
            <w:pPr>
              <w:snapToGrid w:val="0"/>
              <w:spacing w:after="0"/>
              <w:jc w:val="both"/>
              <w:rPr>
                <w:lang w:val="en-US" w:eastAsia="zh-CN"/>
              </w:rPr>
            </w:pPr>
            <w:r w:rsidRPr="000A35F8">
              <w:rPr>
                <w:lang w:val="en-US" w:eastAsia="zh-CN"/>
              </w:rPr>
              <w:t>L</w:t>
            </w:r>
            <w:r w:rsidRPr="000A35F8">
              <w:rPr>
                <w:vertAlign w:val="subscript"/>
                <w:lang w:val="en-US" w:eastAsia="zh-CN"/>
              </w:rPr>
              <w:t>PSS/SSS,max</w:t>
            </w:r>
          </w:p>
        </w:tc>
        <w:tc>
          <w:tcPr>
            <w:tcW w:w="1080" w:type="dxa"/>
            <w:shd w:val="clear" w:color="auto" w:fill="auto"/>
            <w:tcMar>
              <w:top w:w="15" w:type="dxa"/>
              <w:left w:w="82" w:type="dxa"/>
              <w:bottom w:w="0" w:type="dxa"/>
              <w:right w:w="82" w:type="dxa"/>
            </w:tcMar>
            <w:vAlign w:val="center"/>
            <w:hideMark/>
          </w:tcPr>
          <w:p w14:paraId="5EA08767" w14:textId="77777777" w:rsidR="000A35F8" w:rsidRPr="000A35F8" w:rsidRDefault="000A35F8" w:rsidP="000A35F8">
            <w:pPr>
              <w:snapToGrid w:val="0"/>
              <w:spacing w:after="0"/>
              <w:jc w:val="both"/>
              <w:rPr>
                <w:lang w:val="en-US" w:eastAsia="zh-CN"/>
              </w:rPr>
            </w:pPr>
            <w:r w:rsidRPr="000A35F8">
              <w:rPr>
                <w:lang w:val="sv-SE" w:eastAsia="zh-CN"/>
              </w:rPr>
              <w:t>FFS</w:t>
            </w:r>
          </w:p>
        </w:tc>
        <w:tc>
          <w:tcPr>
            <w:tcW w:w="3690" w:type="dxa"/>
            <w:shd w:val="clear" w:color="auto" w:fill="auto"/>
            <w:tcMar>
              <w:top w:w="15" w:type="dxa"/>
              <w:left w:w="82" w:type="dxa"/>
              <w:bottom w:w="0" w:type="dxa"/>
              <w:right w:w="82" w:type="dxa"/>
            </w:tcMar>
            <w:vAlign w:val="center"/>
            <w:hideMark/>
          </w:tcPr>
          <w:p w14:paraId="4F7755FB" w14:textId="77777777" w:rsidR="000A35F8" w:rsidRPr="000A35F8" w:rsidRDefault="000A35F8" w:rsidP="000A35F8">
            <w:pPr>
              <w:snapToGrid w:val="0"/>
              <w:spacing w:after="0"/>
              <w:jc w:val="both"/>
              <w:rPr>
                <w:lang w:val="en-US" w:eastAsia="zh-CN"/>
              </w:rPr>
            </w:pPr>
            <w:r w:rsidRPr="000A35F8">
              <w:rPr>
                <w:lang w:val="en-US" w:eastAsia="zh-CN"/>
              </w:rPr>
              <w:t>Max(T</w:t>
            </w:r>
            <w:r w:rsidRPr="000A35F8">
              <w:rPr>
                <w:vertAlign w:val="subscript"/>
                <w:lang w:val="en-US" w:eastAsia="zh-CN"/>
              </w:rPr>
              <w:t>DRX</w:t>
            </w:r>
            <w:r w:rsidRPr="000A35F8">
              <w:rPr>
                <w:lang w:val="en-US" w:eastAsia="zh-CN"/>
              </w:rPr>
              <w:t>,T</w:t>
            </w:r>
            <w:r w:rsidRPr="000A35F8">
              <w:rPr>
                <w:vertAlign w:val="subscript"/>
                <w:lang w:val="en-US" w:eastAsia="zh-CN"/>
              </w:rPr>
              <w:t>SMTC</w:t>
            </w:r>
            <w:r w:rsidRPr="000A35F8">
              <w:rPr>
                <w:lang w:val="en-US" w:eastAsia="zh-CN"/>
              </w:rPr>
              <w:t>)≤40</w:t>
            </w:r>
          </w:p>
        </w:tc>
      </w:tr>
      <w:tr w:rsidR="000A35F8" w:rsidRPr="000A35F8" w14:paraId="7FB2B1B3" w14:textId="77777777" w:rsidTr="000A35F8">
        <w:trPr>
          <w:trHeight w:val="202"/>
        </w:trPr>
        <w:tc>
          <w:tcPr>
            <w:tcW w:w="1700" w:type="dxa"/>
            <w:vMerge/>
            <w:shd w:val="clear" w:color="auto" w:fill="auto"/>
            <w:vAlign w:val="center"/>
            <w:hideMark/>
          </w:tcPr>
          <w:p w14:paraId="634BF22D" w14:textId="77777777" w:rsidR="000A35F8" w:rsidRPr="000A35F8" w:rsidRDefault="000A35F8" w:rsidP="000A35F8">
            <w:pPr>
              <w:snapToGrid w:val="0"/>
              <w:spacing w:after="0"/>
              <w:jc w:val="both"/>
              <w:rPr>
                <w:lang w:val="en-US" w:eastAsia="zh-CN"/>
              </w:rPr>
            </w:pPr>
          </w:p>
        </w:tc>
        <w:tc>
          <w:tcPr>
            <w:tcW w:w="900" w:type="dxa"/>
            <w:vMerge/>
            <w:shd w:val="clear" w:color="auto" w:fill="auto"/>
            <w:vAlign w:val="center"/>
            <w:hideMark/>
          </w:tcPr>
          <w:p w14:paraId="7396A58D" w14:textId="77777777" w:rsidR="000A35F8" w:rsidRPr="000A35F8" w:rsidRDefault="000A35F8" w:rsidP="000A35F8">
            <w:pPr>
              <w:snapToGrid w:val="0"/>
              <w:spacing w:after="0"/>
              <w:jc w:val="both"/>
              <w:rPr>
                <w:lang w:val="en-US" w:eastAsia="zh-CN"/>
              </w:rPr>
            </w:pPr>
          </w:p>
        </w:tc>
        <w:tc>
          <w:tcPr>
            <w:tcW w:w="1350" w:type="dxa"/>
            <w:vMerge/>
            <w:shd w:val="clear" w:color="auto" w:fill="auto"/>
            <w:vAlign w:val="center"/>
            <w:hideMark/>
          </w:tcPr>
          <w:p w14:paraId="755A0011" w14:textId="77777777" w:rsidR="000A35F8" w:rsidRPr="000A35F8" w:rsidRDefault="000A35F8" w:rsidP="000A35F8">
            <w:pPr>
              <w:snapToGrid w:val="0"/>
              <w:spacing w:after="0"/>
              <w:jc w:val="both"/>
              <w:rPr>
                <w:lang w:val="en-US" w:eastAsia="zh-CN"/>
              </w:rPr>
            </w:pPr>
          </w:p>
        </w:tc>
        <w:tc>
          <w:tcPr>
            <w:tcW w:w="1080" w:type="dxa"/>
            <w:shd w:val="clear" w:color="auto" w:fill="auto"/>
            <w:tcMar>
              <w:top w:w="15" w:type="dxa"/>
              <w:left w:w="82" w:type="dxa"/>
              <w:bottom w:w="0" w:type="dxa"/>
              <w:right w:w="82" w:type="dxa"/>
            </w:tcMar>
            <w:vAlign w:val="center"/>
            <w:hideMark/>
          </w:tcPr>
          <w:p w14:paraId="18C1711B" w14:textId="77777777" w:rsidR="000A35F8" w:rsidRPr="000A35F8" w:rsidRDefault="000A35F8" w:rsidP="000A35F8">
            <w:pPr>
              <w:snapToGrid w:val="0"/>
              <w:spacing w:after="0"/>
              <w:jc w:val="both"/>
              <w:rPr>
                <w:lang w:val="en-US" w:eastAsia="zh-CN"/>
              </w:rPr>
            </w:pPr>
            <w:r w:rsidRPr="000A35F8">
              <w:rPr>
                <w:lang w:val="sv-SE" w:eastAsia="zh-CN"/>
              </w:rPr>
              <w:t>FFS</w:t>
            </w:r>
          </w:p>
        </w:tc>
        <w:tc>
          <w:tcPr>
            <w:tcW w:w="3690" w:type="dxa"/>
            <w:shd w:val="clear" w:color="auto" w:fill="auto"/>
            <w:tcMar>
              <w:top w:w="15" w:type="dxa"/>
              <w:left w:w="82" w:type="dxa"/>
              <w:bottom w:w="0" w:type="dxa"/>
              <w:right w:w="82" w:type="dxa"/>
            </w:tcMar>
            <w:vAlign w:val="center"/>
            <w:hideMark/>
          </w:tcPr>
          <w:p w14:paraId="501CE60F" w14:textId="77777777" w:rsidR="000A35F8" w:rsidRPr="000A35F8" w:rsidRDefault="000A35F8" w:rsidP="000A35F8">
            <w:pPr>
              <w:snapToGrid w:val="0"/>
              <w:spacing w:after="0"/>
              <w:jc w:val="both"/>
              <w:rPr>
                <w:lang w:val="en-US" w:eastAsia="zh-CN"/>
              </w:rPr>
            </w:pPr>
            <w:r w:rsidRPr="000A35F8">
              <w:rPr>
                <w:lang w:val="en-US" w:eastAsia="zh-CN"/>
              </w:rPr>
              <w:t>40&lt;Max(T</w:t>
            </w:r>
            <w:r w:rsidRPr="000A35F8">
              <w:rPr>
                <w:vertAlign w:val="subscript"/>
                <w:lang w:val="en-US" w:eastAsia="zh-CN"/>
              </w:rPr>
              <w:t>DRX</w:t>
            </w:r>
            <w:r w:rsidRPr="000A35F8">
              <w:rPr>
                <w:lang w:val="en-US" w:eastAsia="zh-CN"/>
              </w:rPr>
              <w:t>,T</w:t>
            </w:r>
            <w:r w:rsidRPr="000A35F8">
              <w:rPr>
                <w:vertAlign w:val="subscript"/>
                <w:lang w:val="en-US" w:eastAsia="zh-CN"/>
              </w:rPr>
              <w:t>SMTC</w:t>
            </w:r>
            <w:r w:rsidRPr="000A35F8">
              <w:rPr>
                <w:lang w:val="en-US" w:eastAsia="zh-CN"/>
              </w:rPr>
              <w:t>)≤320</w:t>
            </w:r>
          </w:p>
        </w:tc>
      </w:tr>
      <w:tr w:rsidR="000A35F8" w:rsidRPr="000A35F8" w14:paraId="0888AB50" w14:textId="77777777" w:rsidTr="000A35F8">
        <w:trPr>
          <w:trHeight w:val="202"/>
        </w:trPr>
        <w:tc>
          <w:tcPr>
            <w:tcW w:w="1700" w:type="dxa"/>
            <w:vMerge/>
            <w:shd w:val="clear" w:color="auto" w:fill="auto"/>
            <w:vAlign w:val="center"/>
            <w:hideMark/>
          </w:tcPr>
          <w:p w14:paraId="05582195" w14:textId="77777777" w:rsidR="000A35F8" w:rsidRPr="000A35F8" w:rsidRDefault="000A35F8" w:rsidP="000A35F8">
            <w:pPr>
              <w:snapToGrid w:val="0"/>
              <w:spacing w:after="0"/>
              <w:jc w:val="both"/>
              <w:rPr>
                <w:lang w:val="en-US" w:eastAsia="zh-CN"/>
              </w:rPr>
            </w:pPr>
          </w:p>
        </w:tc>
        <w:tc>
          <w:tcPr>
            <w:tcW w:w="900" w:type="dxa"/>
            <w:vMerge/>
            <w:shd w:val="clear" w:color="auto" w:fill="auto"/>
            <w:vAlign w:val="center"/>
            <w:hideMark/>
          </w:tcPr>
          <w:p w14:paraId="210D06DB" w14:textId="77777777" w:rsidR="000A35F8" w:rsidRPr="000A35F8" w:rsidRDefault="000A35F8" w:rsidP="000A35F8">
            <w:pPr>
              <w:snapToGrid w:val="0"/>
              <w:spacing w:after="0"/>
              <w:jc w:val="both"/>
              <w:rPr>
                <w:lang w:val="en-US" w:eastAsia="zh-CN"/>
              </w:rPr>
            </w:pPr>
          </w:p>
        </w:tc>
        <w:tc>
          <w:tcPr>
            <w:tcW w:w="1350" w:type="dxa"/>
            <w:vMerge/>
            <w:shd w:val="clear" w:color="auto" w:fill="auto"/>
            <w:vAlign w:val="center"/>
            <w:hideMark/>
          </w:tcPr>
          <w:p w14:paraId="0BCCBC1B" w14:textId="77777777" w:rsidR="000A35F8" w:rsidRPr="000A35F8" w:rsidRDefault="000A35F8" w:rsidP="000A35F8">
            <w:pPr>
              <w:snapToGrid w:val="0"/>
              <w:spacing w:after="0"/>
              <w:jc w:val="both"/>
              <w:rPr>
                <w:lang w:val="en-US" w:eastAsia="zh-CN"/>
              </w:rPr>
            </w:pPr>
          </w:p>
        </w:tc>
        <w:tc>
          <w:tcPr>
            <w:tcW w:w="1080" w:type="dxa"/>
            <w:shd w:val="clear" w:color="auto" w:fill="auto"/>
            <w:tcMar>
              <w:top w:w="15" w:type="dxa"/>
              <w:left w:w="82" w:type="dxa"/>
              <w:bottom w:w="0" w:type="dxa"/>
              <w:right w:w="82" w:type="dxa"/>
            </w:tcMar>
            <w:vAlign w:val="center"/>
            <w:hideMark/>
          </w:tcPr>
          <w:p w14:paraId="4859024B" w14:textId="77777777" w:rsidR="000A35F8" w:rsidRPr="000A35F8" w:rsidRDefault="000A35F8" w:rsidP="000A35F8">
            <w:pPr>
              <w:snapToGrid w:val="0"/>
              <w:spacing w:after="0"/>
              <w:jc w:val="both"/>
              <w:rPr>
                <w:lang w:val="en-US" w:eastAsia="zh-CN"/>
              </w:rPr>
            </w:pPr>
            <w:r w:rsidRPr="000A35F8">
              <w:rPr>
                <w:lang w:val="sv-SE" w:eastAsia="zh-CN"/>
              </w:rPr>
              <w:t>FFS</w:t>
            </w:r>
          </w:p>
        </w:tc>
        <w:tc>
          <w:tcPr>
            <w:tcW w:w="3690" w:type="dxa"/>
            <w:shd w:val="clear" w:color="auto" w:fill="auto"/>
            <w:tcMar>
              <w:top w:w="15" w:type="dxa"/>
              <w:left w:w="82" w:type="dxa"/>
              <w:bottom w:w="0" w:type="dxa"/>
              <w:right w:w="82" w:type="dxa"/>
            </w:tcMar>
            <w:vAlign w:val="center"/>
            <w:hideMark/>
          </w:tcPr>
          <w:p w14:paraId="19B9D0B7" w14:textId="77777777" w:rsidR="000A35F8" w:rsidRPr="000A35F8" w:rsidRDefault="000A35F8" w:rsidP="000A35F8">
            <w:pPr>
              <w:snapToGrid w:val="0"/>
              <w:spacing w:after="0"/>
              <w:jc w:val="both"/>
              <w:rPr>
                <w:lang w:val="en-US" w:eastAsia="zh-CN"/>
              </w:rPr>
            </w:pPr>
            <w:r w:rsidRPr="000A35F8">
              <w:rPr>
                <w:lang w:val="en-US" w:eastAsia="zh-CN"/>
              </w:rPr>
              <w:t>T</w:t>
            </w:r>
            <w:r w:rsidRPr="000A35F8">
              <w:rPr>
                <w:vertAlign w:val="subscript"/>
                <w:lang w:val="en-US" w:eastAsia="zh-CN"/>
              </w:rPr>
              <w:t>DRX</w:t>
            </w:r>
            <w:r w:rsidRPr="000A35F8">
              <w:rPr>
                <w:lang w:val="en-US" w:eastAsia="zh-CN"/>
              </w:rPr>
              <w:t>&gt;320</w:t>
            </w:r>
          </w:p>
        </w:tc>
      </w:tr>
      <w:tr w:rsidR="000A35F8" w:rsidRPr="000A35F8" w14:paraId="6AB21969" w14:textId="77777777" w:rsidTr="000A35F8">
        <w:trPr>
          <w:trHeight w:val="202"/>
        </w:trPr>
        <w:tc>
          <w:tcPr>
            <w:tcW w:w="1700" w:type="dxa"/>
            <w:vMerge w:val="restart"/>
            <w:shd w:val="clear" w:color="auto" w:fill="auto"/>
            <w:tcMar>
              <w:top w:w="15" w:type="dxa"/>
              <w:left w:w="82" w:type="dxa"/>
              <w:bottom w:w="0" w:type="dxa"/>
              <w:right w:w="82" w:type="dxa"/>
            </w:tcMar>
            <w:vAlign w:val="center"/>
            <w:hideMark/>
          </w:tcPr>
          <w:p w14:paraId="7E20E3B1" w14:textId="77777777" w:rsidR="000A35F8" w:rsidRPr="000A35F8" w:rsidRDefault="000A35F8" w:rsidP="000A35F8">
            <w:pPr>
              <w:snapToGrid w:val="0"/>
              <w:spacing w:after="0"/>
              <w:jc w:val="both"/>
              <w:rPr>
                <w:lang w:val="en-US" w:eastAsia="zh-CN"/>
              </w:rPr>
            </w:pPr>
            <w:r w:rsidRPr="000A35F8">
              <w:rPr>
                <w:lang w:val="en-US" w:eastAsia="zh-CN"/>
              </w:rPr>
              <w:t>PSS/SSS detection for deactivated SCell, no gaps</w:t>
            </w:r>
          </w:p>
        </w:tc>
        <w:tc>
          <w:tcPr>
            <w:tcW w:w="900" w:type="dxa"/>
            <w:vMerge w:val="restart"/>
            <w:shd w:val="clear" w:color="auto" w:fill="auto"/>
            <w:tcMar>
              <w:top w:w="15" w:type="dxa"/>
              <w:left w:w="82" w:type="dxa"/>
              <w:bottom w:w="0" w:type="dxa"/>
              <w:right w:w="82" w:type="dxa"/>
            </w:tcMar>
            <w:vAlign w:val="center"/>
            <w:hideMark/>
          </w:tcPr>
          <w:p w14:paraId="4ECBF004" w14:textId="77777777" w:rsidR="000A35F8" w:rsidRPr="000A35F8" w:rsidRDefault="000A35F8" w:rsidP="000A35F8">
            <w:pPr>
              <w:snapToGrid w:val="0"/>
              <w:spacing w:after="0"/>
              <w:jc w:val="both"/>
              <w:rPr>
                <w:lang w:val="en-US" w:eastAsia="zh-CN"/>
              </w:rPr>
            </w:pPr>
            <w:r w:rsidRPr="000A35F8">
              <w:rPr>
                <w:lang w:val="en-US" w:eastAsia="zh-CN"/>
              </w:rPr>
              <w:t>5</w:t>
            </w:r>
          </w:p>
        </w:tc>
        <w:tc>
          <w:tcPr>
            <w:tcW w:w="1350" w:type="dxa"/>
            <w:vMerge w:val="restart"/>
            <w:shd w:val="clear" w:color="auto" w:fill="auto"/>
            <w:tcMar>
              <w:top w:w="15" w:type="dxa"/>
              <w:left w:w="82" w:type="dxa"/>
              <w:bottom w:w="0" w:type="dxa"/>
              <w:right w:w="82" w:type="dxa"/>
            </w:tcMar>
            <w:vAlign w:val="center"/>
            <w:hideMark/>
          </w:tcPr>
          <w:p w14:paraId="00C3A6E5" w14:textId="77777777" w:rsidR="000A35F8" w:rsidRPr="000A35F8" w:rsidRDefault="000A35F8" w:rsidP="000A35F8">
            <w:pPr>
              <w:snapToGrid w:val="0"/>
              <w:spacing w:after="0"/>
              <w:jc w:val="both"/>
              <w:rPr>
                <w:lang w:val="en-US" w:eastAsia="zh-CN"/>
              </w:rPr>
            </w:pPr>
            <w:r w:rsidRPr="000A35F8">
              <w:rPr>
                <w:lang w:val="en-US" w:eastAsia="zh-CN"/>
              </w:rPr>
              <w:t>L</w:t>
            </w:r>
            <w:r w:rsidRPr="000A35F8">
              <w:rPr>
                <w:vertAlign w:val="subscript"/>
                <w:lang w:val="en-US" w:eastAsia="zh-CN"/>
              </w:rPr>
              <w:t>PSS/SSS,deact,max</w:t>
            </w:r>
          </w:p>
        </w:tc>
        <w:tc>
          <w:tcPr>
            <w:tcW w:w="1080" w:type="dxa"/>
            <w:shd w:val="clear" w:color="auto" w:fill="auto"/>
            <w:tcMar>
              <w:top w:w="15" w:type="dxa"/>
              <w:left w:w="82" w:type="dxa"/>
              <w:bottom w:w="0" w:type="dxa"/>
              <w:right w:w="82" w:type="dxa"/>
            </w:tcMar>
            <w:vAlign w:val="center"/>
            <w:hideMark/>
          </w:tcPr>
          <w:p w14:paraId="6CE63FB5" w14:textId="77777777" w:rsidR="000A35F8" w:rsidRPr="000A35F8" w:rsidRDefault="000A35F8" w:rsidP="000A35F8">
            <w:pPr>
              <w:snapToGrid w:val="0"/>
              <w:spacing w:after="0"/>
              <w:jc w:val="both"/>
              <w:rPr>
                <w:lang w:val="en-US" w:eastAsia="zh-CN"/>
              </w:rPr>
            </w:pPr>
            <w:r w:rsidRPr="000A35F8">
              <w:rPr>
                <w:lang w:val="sv-SE" w:eastAsia="zh-CN"/>
              </w:rPr>
              <w:t>FFS</w:t>
            </w:r>
          </w:p>
        </w:tc>
        <w:tc>
          <w:tcPr>
            <w:tcW w:w="3690" w:type="dxa"/>
            <w:shd w:val="clear" w:color="auto" w:fill="auto"/>
            <w:tcMar>
              <w:top w:w="15" w:type="dxa"/>
              <w:left w:w="82" w:type="dxa"/>
              <w:bottom w:w="0" w:type="dxa"/>
              <w:right w:w="82" w:type="dxa"/>
            </w:tcMar>
            <w:vAlign w:val="center"/>
            <w:hideMark/>
          </w:tcPr>
          <w:p w14:paraId="5826FC83" w14:textId="77777777" w:rsidR="000A35F8" w:rsidRPr="000A35F8" w:rsidRDefault="000A35F8" w:rsidP="000A35F8">
            <w:pPr>
              <w:snapToGrid w:val="0"/>
              <w:spacing w:after="0"/>
              <w:jc w:val="both"/>
              <w:rPr>
                <w:lang w:val="en-US" w:eastAsia="zh-CN"/>
              </w:rPr>
            </w:pPr>
            <w:r w:rsidRPr="000A35F8">
              <w:rPr>
                <w:lang w:val="en-US" w:eastAsia="zh-CN"/>
              </w:rPr>
              <w:t>Max(T</w:t>
            </w:r>
            <w:r w:rsidRPr="000A35F8">
              <w:rPr>
                <w:vertAlign w:val="subscript"/>
                <w:lang w:val="en-US" w:eastAsia="zh-CN"/>
              </w:rPr>
              <w:t>DRX</w:t>
            </w:r>
            <w:r w:rsidRPr="000A35F8">
              <w:rPr>
                <w:lang w:val="en-US" w:eastAsia="zh-CN"/>
              </w:rPr>
              <w:t>, measCycleSCell)≤40</w:t>
            </w:r>
          </w:p>
        </w:tc>
      </w:tr>
      <w:tr w:rsidR="000A35F8" w:rsidRPr="000A35F8" w14:paraId="24D9470F" w14:textId="77777777" w:rsidTr="000A35F8">
        <w:trPr>
          <w:trHeight w:val="202"/>
        </w:trPr>
        <w:tc>
          <w:tcPr>
            <w:tcW w:w="1700" w:type="dxa"/>
            <w:vMerge/>
            <w:shd w:val="clear" w:color="auto" w:fill="auto"/>
            <w:vAlign w:val="center"/>
            <w:hideMark/>
          </w:tcPr>
          <w:p w14:paraId="4D85B998" w14:textId="77777777" w:rsidR="000A35F8" w:rsidRPr="000A35F8" w:rsidRDefault="000A35F8" w:rsidP="000A35F8">
            <w:pPr>
              <w:snapToGrid w:val="0"/>
              <w:spacing w:after="0"/>
              <w:jc w:val="both"/>
              <w:rPr>
                <w:lang w:val="en-US" w:eastAsia="zh-CN"/>
              </w:rPr>
            </w:pPr>
          </w:p>
        </w:tc>
        <w:tc>
          <w:tcPr>
            <w:tcW w:w="900" w:type="dxa"/>
            <w:vMerge/>
            <w:shd w:val="clear" w:color="auto" w:fill="auto"/>
            <w:vAlign w:val="center"/>
            <w:hideMark/>
          </w:tcPr>
          <w:p w14:paraId="1E2DDE01" w14:textId="77777777" w:rsidR="000A35F8" w:rsidRPr="000A35F8" w:rsidRDefault="000A35F8" w:rsidP="000A35F8">
            <w:pPr>
              <w:snapToGrid w:val="0"/>
              <w:spacing w:after="0"/>
              <w:jc w:val="both"/>
              <w:rPr>
                <w:lang w:val="en-US" w:eastAsia="zh-CN"/>
              </w:rPr>
            </w:pPr>
          </w:p>
        </w:tc>
        <w:tc>
          <w:tcPr>
            <w:tcW w:w="1350" w:type="dxa"/>
            <w:vMerge/>
            <w:shd w:val="clear" w:color="auto" w:fill="auto"/>
            <w:vAlign w:val="center"/>
            <w:hideMark/>
          </w:tcPr>
          <w:p w14:paraId="60AA8169" w14:textId="77777777" w:rsidR="000A35F8" w:rsidRPr="000A35F8" w:rsidRDefault="000A35F8" w:rsidP="000A35F8">
            <w:pPr>
              <w:snapToGrid w:val="0"/>
              <w:spacing w:after="0"/>
              <w:jc w:val="both"/>
              <w:rPr>
                <w:lang w:val="en-US" w:eastAsia="zh-CN"/>
              </w:rPr>
            </w:pPr>
          </w:p>
        </w:tc>
        <w:tc>
          <w:tcPr>
            <w:tcW w:w="1080" w:type="dxa"/>
            <w:shd w:val="clear" w:color="auto" w:fill="auto"/>
            <w:tcMar>
              <w:top w:w="15" w:type="dxa"/>
              <w:left w:w="82" w:type="dxa"/>
              <w:bottom w:w="0" w:type="dxa"/>
              <w:right w:w="82" w:type="dxa"/>
            </w:tcMar>
            <w:vAlign w:val="center"/>
            <w:hideMark/>
          </w:tcPr>
          <w:p w14:paraId="08338A11" w14:textId="77777777" w:rsidR="000A35F8" w:rsidRPr="000A35F8" w:rsidRDefault="000A35F8" w:rsidP="000A35F8">
            <w:pPr>
              <w:snapToGrid w:val="0"/>
              <w:spacing w:after="0"/>
              <w:jc w:val="both"/>
              <w:rPr>
                <w:lang w:val="en-US" w:eastAsia="zh-CN"/>
              </w:rPr>
            </w:pPr>
            <w:r w:rsidRPr="000A35F8">
              <w:rPr>
                <w:lang w:val="sv-SE" w:eastAsia="zh-CN"/>
              </w:rPr>
              <w:t>FFS</w:t>
            </w:r>
          </w:p>
        </w:tc>
        <w:tc>
          <w:tcPr>
            <w:tcW w:w="3690" w:type="dxa"/>
            <w:shd w:val="clear" w:color="auto" w:fill="auto"/>
            <w:tcMar>
              <w:top w:w="15" w:type="dxa"/>
              <w:left w:w="82" w:type="dxa"/>
              <w:bottom w:w="0" w:type="dxa"/>
              <w:right w:w="82" w:type="dxa"/>
            </w:tcMar>
            <w:vAlign w:val="center"/>
            <w:hideMark/>
          </w:tcPr>
          <w:p w14:paraId="3C445763" w14:textId="77777777" w:rsidR="000A35F8" w:rsidRPr="000A35F8" w:rsidRDefault="000A35F8" w:rsidP="000A35F8">
            <w:pPr>
              <w:snapToGrid w:val="0"/>
              <w:spacing w:after="0"/>
              <w:jc w:val="both"/>
              <w:rPr>
                <w:lang w:val="en-US" w:eastAsia="zh-CN"/>
              </w:rPr>
            </w:pPr>
            <w:r w:rsidRPr="000A35F8">
              <w:rPr>
                <w:lang w:val="en-US" w:eastAsia="zh-CN"/>
              </w:rPr>
              <w:t>40&lt; Max(T</w:t>
            </w:r>
            <w:r w:rsidRPr="000A35F8">
              <w:rPr>
                <w:vertAlign w:val="subscript"/>
                <w:lang w:val="en-US" w:eastAsia="zh-CN"/>
              </w:rPr>
              <w:t>DRX</w:t>
            </w:r>
            <w:r w:rsidRPr="000A35F8">
              <w:rPr>
                <w:lang w:val="en-US" w:eastAsia="zh-CN"/>
              </w:rPr>
              <w:t>, measCycleSCell)≤320</w:t>
            </w:r>
          </w:p>
        </w:tc>
      </w:tr>
      <w:tr w:rsidR="000A35F8" w:rsidRPr="000A35F8" w14:paraId="295AE24B" w14:textId="77777777" w:rsidTr="000A35F8">
        <w:trPr>
          <w:trHeight w:val="202"/>
        </w:trPr>
        <w:tc>
          <w:tcPr>
            <w:tcW w:w="1700" w:type="dxa"/>
            <w:vMerge/>
            <w:shd w:val="clear" w:color="auto" w:fill="auto"/>
            <w:vAlign w:val="center"/>
            <w:hideMark/>
          </w:tcPr>
          <w:p w14:paraId="3E87D8F9" w14:textId="77777777" w:rsidR="000A35F8" w:rsidRPr="000A35F8" w:rsidRDefault="000A35F8" w:rsidP="000A35F8">
            <w:pPr>
              <w:snapToGrid w:val="0"/>
              <w:spacing w:after="0"/>
              <w:jc w:val="both"/>
              <w:rPr>
                <w:lang w:val="en-US" w:eastAsia="zh-CN"/>
              </w:rPr>
            </w:pPr>
          </w:p>
        </w:tc>
        <w:tc>
          <w:tcPr>
            <w:tcW w:w="900" w:type="dxa"/>
            <w:vMerge/>
            <w:shd w:val="clear" w:color="auto" w:fill="auto"/>
            <w:vAlign w:val="center"/>
            <w:hideMark/>
          </w:tcPr>
          <w:p w14:paraId="7C9BB014" w14:textId="77777777" w:rsidR="000A35F8" w:rsidRPr="000A35F8" w:rsidRDefault="000A35F8" w:rsidP="000A35F8">
            <w:pPr>
              <w:snapToGrid w:val="0"/>
              <w:spacing w:after="0"/>
              <w:jc w:val="both"/>
              <w:rPr>
                <w:lang w:val="en-US" w:eastAsia="zh-CN"/>
              </w:rPr>
            </w:pPr>
          </w:p>
        </w:tc>
        <w:tc>
          <w:tcPr>
            <w:tcW w:w="1350" w:type="dxa"/>
            <w:vMerge/>
            <w:shd w:val="clear" w:color="auto" w:fill="auto"/>
            <w:vAlign w:val="center"/>
            <w:hideMark/>
          </w:tcPr>
          <w:p w14:paraId="7BBEF77B" w14:textId="77777777" w:rsidR="000A35F8" w:rsidRPr="000A35F8" w:rsidRDefault="000A35F8" w:rsidP="000A35F8">
            <w:pPr>
              <w:snapToGrid w:val="0"/>
              <w:spacing w:after="0"/>
              <w:jc w:val="both"/>
              <w:rPr>
                <w:lang w:val="en-US" w:eastAsia="zh-CN"/>
              </w:rPr>
            </w:pPr>
          </w:p>
        </w:tc>
        <w:tc>
          <w:tcPr>
            <w:tcW w:w="1080" w:type="dxa"/>
            <w:shd w:val="clear" w:color="auto" w:fill="auto"/>
            <w:tcMar>
              <w:top w:w="15" w:type="dxa"/>
              <w:left w:w="82" w:type="dxa"/>
              <w:bottom w:w="0" w:type="dxa"/>
              <w:right w:w="82" w:type="dxa"/>
            </w:tcMar>
            <w:vAlign w:val="center"/>
            <w:hideMark/>
          </w:tcPr>
          <w:p w14:paraId="68293293" w14:textId="77777777" w:rsidR="000A35F8" w:rsidRPr="000A35F8" w:rsidRDefault="000A35F8" w:rsidP="000A35F8">
            <w:pPr>
              <w:snapToGrid w:val="0"/>
              <w:spacing w:after="0"/>
              <w:jc w:val="both"/>
              <w:rPr>
                <w:lang w:val="en-US" w:eastAsia="zh-CN"/>
              </w:rPr>
            </w:pPr>
            <w:r w:rsidRPr="000A35F8">
              <w:rPr>
                <w:lang w:val="sv-SE" w:eastAsia="zh-CN"/>
              </w:rPr>
              <w:t>FFS</w:t>
            </w:r>
          </w:p>
        </w:tc>
        <w:tc>
          <w:tcPr>
            <w:tcW w:w="3690" w:type="dxa"/>
            <w:shd w:val="clear" w:color="auto" w:fill="auto"/>
            <w:tcMar>
              <w:top w:w="15" w:type="dxa"/>
              <w:left w:w="82" w:type="dxa"/>
              <w:bottom w:w="0" w:type="dxa"/>
              <w:right w:w="82" w:type="dxa"/>
            </w:tcMar>
            <w:vAlign w:val="center"/>
            <w:hideMark/>
          </w:tcPr>
          <w:p w14:paraId="0F862C37" w14:textId="77777777" w:rsidR="000A35F8" w:rsidRPr="000A35F8" w:rsidRDefault="000A35F8" w:rsidP="000A35F8">
            <w:pPr>
              <w:snapToGrid w:val="0"/>
              <w:spacing w:after="0"/>
              <w:jc w:val="both"/>
              <w:rPr>
                <w:lang w:val="en-US" w:eastAsia="zh-CN"/>
              </w:rPr>
            </w:pPr>
            <w:r w:rsidRPr="000A35F8">
              <w:rPr>
                <w:lang w:val="en-US" w:eastAsia="zh-CN"/>
              </w:rPr>
              <w:t>T</w:t>
            </w:r>
            <w:r w:rsidRPr="000A35F8">
              <w:rPr>
                <w:vertAlign w:val="subscript"/>
                <w:lang w:val="en-US" w:eastAsia="zh-CN"/>
              </w:rPr>
              <w:t>DRX</w:t>
            </w:r>
            <w:r w:rsidRPr="000A35F8">
              <w:rPr>
                <w:lang w:val="en-US" w:eastAsia="zh-CN"/>
              </w:rPr>
              <w:t>&gt;320</w:t>
            </w:r>
          </w:p>
        </w:tc>
      </w:tr>
    </w:tbl>
    <w:p w14:paraId="6CA6D496" w14:textId="77777777" w:rsidR="00EF53A5" w:rsidRDefault="00EF53A5" w:rsidP="00712CC1">
      <w:pPr>
        <w:snapToGrid w:val="0"/>
        <w:spacing w:after="0"/>
        <w:jc w:val="both"/>
        <w:rPr>
          <w:lang w:eastAsia="zh-CN"/>
        </w:rPr>
      </w:pPr>
    </w:p>
    <w:p w14:paraId="1E99E5CA" w14:textId="2C9CE001" w:rsidR="00712CC1" w:rsidRDefault="000A35F8" w:rsidP="00712CC1">
      <w:pPr>
        <w:snapToGrid w:val="0"/>
        <w:spacing w:after="0"/>
        <w:jc w:val="both"/>
        <w:rPr>
          <w:lang w:val="en-US" w:eastAsia="zh-CN"/>
        </w:rPr>
      </w:pPr>
      <w:r>
        <w:rPr>
          <w:lang w:val="en-US" w:eastAsia="zh-CN"/>
        </w:rPr>
        <w:t xml:space="preserve">The UE behavior and </w:t>
      </w:r>
      <w:r w:rsidR="00601C54">
        <w:rPr>
          <w:lang w:val="en-US" w:eastAsia="zh-CN"/>
        </w:rPr>
        <w:t xml:space="preserve">max number of DL LBT failure is still open by the end of last meeting. </w:t>
      </w:r>
      <w:r w:rsidR="00712CC1">
        <w:rPr>
          <w:lang w:val="en-US" w:eastAsia="zh-CN"/>
        </w:rPr>
        <w:t xml:space="preserve">In this contribution, we have </w:t>
      </w:r>
      <w:r w:rsidR="00EF53A5">
        <w:rPr>
          <w:lang w:val="en-US" w:eastAsia="zh-CN"/>
        </w:rPr>
        <w:t>further analysis</w:t>
      </w:r>
      <w:r w:rsidR="00712CC1">
        <w:rPr>
          <w:lang w:val="en-US" w:eastAsia="zh-CN"/>
        </w:rPr>
        <w:t xml:space="preserve"> on the</w:t>
      </w:r>
      <w:r w:rsidR="00EF53A5">
        <w:rPr>
          <w:lang w:val="en-US" w:eastAsia="zh-CN"/>
        </w:rPr>
        <w:t xml:space="preserve"> UE behavior for PSS/SSS detection and serving cell measurement for NR-U</w:t>
      </w:r>
      <w:r w:rsidR="00712CC1">
        <w:rPr>
          <w:lang w:val="en-US" w:eastAsia="zh-CN"/>
        </w:rPr>
        <w:t>.</w:t>
      </w:r>
    </w:p>
    <w:p w14:paraId="11114A88" w14:textId="39520D46" w:rsidR="00712CC1" w:rsidRDefault="00712CC1" w:rsidP="00712CC1">
      <w:pPr>
        <w:pStyle w:val="Heading1"/>
        <w:numPr>
          <w:ilvl w:val="0"/>
          <w:numId w:val="10"/>
        </w:numPr>
        <w:pBdr>
          <w:top w:val="single" w:sz="12" w:space="2" w:color="auto"/>
        </w:pBdr>
        <w:tabs>
          <w:tab w:val="num" w:pos="45"/>
        </w:tabs>
        <w:jc w:val="both"/>
        <w:rPr>
          <w:sz w:val="32"/>
        </w:rPr>
      </w:pPr>
      <w:r>
        <w:rPr>
          <w:sz w:val="32"/>
        </w:rPr>
        <w:t xml:space="preserve">Discussion </w:t>
      </w:r>
      <w:r w:rsidR="00807CE3">
        <w:rPr>
          <w:sz w:val="32"/>
        </w:rPr>
        <w:t xml:space="preserve">on </w:t>
      </w:r>
      <w:r w:rsidR="00EF53A5">
        <w:rPr>
          <w:sz w:val="32"/>
        </w:rPr>
        <w:t>PSS/SSS detection</w:t>
      </w:r>
      <w:r w:rsidR="00807CE3">
        <w:rPr>
          <w:sz w:val="32"/>
        </w:rPr>
        <w:t xml:space="preserve"> for NR-U</w:t>
      </w:r>
    </w:p>
    <w:p w14:paraId="7DA8051A" w14:textId="13637F10" w:rsidR="00EC4DD5" w:rsidRDefault="00EF53A5" w:rsidP="00712CC1">
      <w:pPr>
        <w:jc w:val="both"/>
        <w:rPr>
          <w:rFonts w:cs="v4.2.0"/>
          <w:lang w:val="en-US" w:eastAsia="zh-CN"/>
        </w:rPr>
      </w:pPr>
      <w:r>
        <w:rPr>
          <w:rFonts w:cs="v4.2.0"/>
          <w:lang w:val="en-US"/>
        </w:rPr>
        <w:t>In PSS/SSS detection the basic implementation</w:t>
      </w:r>
      <w:r w:rsidR="006E1ECC">
        <w:rPr>
          <w:rFonts w:cs="v4.2.0"/>
          <w:lang w:val="en-US"/>
        </w:rPr>
        <w:t xml:space="preserve"> (as the simplest method)</w:t>
      </w:r>
      <w:r>
        <w:rPr>
          <w:rFonts w:cs="v4.2.0"/>
          <w:lang w:val="en-US"/>
        </w:rPr>
        <w:t xml:space="preserve"> for UE is conducting the PSS/SSS synchronization by using “keep trying” approach until one sequence is detected</w:t>
      </w:r>
      <w:r w:rsidR="006E1ECC">
        <w:rPr>
          <w:rFonts w:cs="v4.2.0"/>
          <w:lang w:val="en-US"/>
        </w:rPr>
        <w:t xml:space="preserve">, as show in the following figure 1. Thus, different from RSRP measurement or SSB index reading, restarting the PSS/SSS detection is meaningless after UE exceed the </w:t>
      </w:r>
      <w:r w:rsidR="00DA7545" w:rsidRPr="00DA7545">
        <w:rPr>
          <w:rFonts w:cs="v4.2.0"/>
          <w:lang w:val="en-US"/>
        </w:rPr>
        <w:t>maximum acceptable number of DL LBT failures</w:t>
      </w:r>
      <w:r w:rsidR="00DA7545">
        <w:rPr>
          <w:rFonts w:cs="v4.2.0"/>
          <w:lang w:val="en-US"/>
        </w:rPr>
        <w:t>, e.g. max L</w:t>
      </w:r>
      <w:r w:rsidR="006E1ECC">
        <w:rPr>
          <w:rFonts w:cs="v4.2.0"/>
          <w:lang w:val="en-US"/>
        </w:rPr>
        <w:t>.</w:t>
      </w:r>
    </w:p>
    <w:p w14:paraId="4C15B419" w14:textId="17A90F48" w:rsidR="006E1ECC" w:rsidRDefault="00DA7545" w:rsidP="006E1ECC">
      <w:pPr>
        <w:keepNext/>
        <w:jc w:val="center"/>
      </w:pPr>
      <w:r w:rsidRPr="00DA7545">
        <w:rPr>
          <w:noProof/>
        </w:rPr>
        <w:drawing>
          <wp:inline distT="0" distB="0" distL="0" distR="0" wp14:anchorId="4BBBECF6" wp14:editId="4410BFAA">
            <wp:extent cx="4650154" cy="996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6814" cy="1021710"/>
                    </a:xfrm>
                    <a:prstGeom prst="rect">
                      <a:avLst/>
                    </a:prstGeom>
                  </pic:spPr>
                </pic:pic>
              </a:graphicData>
            </a:graphic>
          </wp:inline>
        </w:drawing>
      </w:r>
    </w:p>
    <w:p w14:paraId="61E98FCB" w14:textId="61D559C1" w:rsidR="00EC4DD5" w:rsidRDefault="006E1ECC" w:rsidP="006E1ECC">
      <w:pPr>
        <w:pStyle w:val="Caption"/>
        <w:jc w:val="center"/>
        <w:rPr>
          <w:rFonts w:cs="v4.2.0"/>
          <w:lang w:val="en-US" w:eastAsia="zh-CN"/>
        </w:rPr>
      </w:pPr>
      <w:r>
        <w:t xml:space="preserve">Figure </w:t>
      </w:r>
      <w:r>
        <w:fldChar w:fldCharType="begin"/>
      </w:r>
      <w:r>
        <w:instrText xml:space="preserve"> SEQ Figure \* ARABIC </w:instrText>
      </w:r>
      <w:r>
        <w:fldChar w:fldCharType="separate"/>
      </w:r>
      <w:r w:rsidR="0083081F">
        <w:rPr>
          <w:noProof/>
        </w:rPr>
        <w:t>1</w:t>
      </w:r>
      <w:r>
        <w:fldChar w:fldCharType="end"/>
      </w:r>
      <w:r>
        <w:t>. Basic PSS/SSS detection implementation</w:t>
      </w:r>
    </w:p>
    <w:p w14:paraId="2E83550E" w14:textId="29F4EEE3" w:rsidR="00D174D2" w:rsidRDefault="006E1ECC" w:rsidP="00712CC1">
      <w:pPr>
        <w:jc w:val="both"/>
        <w:rPr>
          <w:rFonts w:cs="v4.2.0"/>
          <w:lang w:val="en-US"/>
        </w:rPr>
      </w:pPr>
      <w:r>
        <w:rPr>
          <w:rFonts w:cs="v4.2.0"/>
          <w:lang w:val="en-US"/>
        </w:rPr>
        <w:t>However, if we have no further limitation on UE behavior for the case when UE exceed the max L, it will also cause some problem on the UE and network performance</w:t>
      </w:r>
      <w:r w:rsidR="008D68E8">
        <w:rPr>
          <w:rFonts w:cs="v4.2.0"/>
          <w:lang w:val="en-US"/>
        </w:rPr>
        <w:t>.</w:t>
      </w:r>
      <w:r>
        <w:rPr>
          <w:rFonts w:cs="v4.2.0"/>
          <w:lang w:val="en-US"/>
        </w:rPr>
        <w:t xml:space="preserve"> In figure 2, if no limitation is defined on UE behavior, UE will keep doing synchronization of PSS/SSS on target frequency layer, and therefore it will introduce higher power consumption on UE side and also degrade the mobility performance (delayed the cell detection on the other frequency layer if configured).</w:t>
      </w:r>
    </w:p>
    <w:p w14:paraId="35914312" w14:textId="4F05F260" w:rsidR="006E1ECC" w:rsidRDefault="00DA7545" w:rsidP="006E1ECC">
      <w:pPr>
        <w:keepNext/>
        <w:jc w:val="center"/>
      </w:pPr>
      <w:r w:rsidRPr="00DA7545">
        <w:rPr>
          <w:noProof/>
        </w:rPr>
        <w:lastRenderedPageBreak/>
        <w:drawing>
          <wp:inline distT="0" distB="0" distL="0" distR="0" wp14:anchorId="32301C26" wp14:editId="554AFF06">
            <wp:extent cx="3720123" cy="1168642"/>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3822" cy="1179228"/>
                    </a:xfrm>
                    <a:prstGeom prst="rect">
                      <a:avLst/>
                    </a:prstGeom>
                  </pic:spPr>
                </pic:pic>
              </a:graphicData>
            </a:graphic>
          </wp:inline>
        </w:drawing>
      </w:r>
    </w:p>
    <w:p w14:paraId="0F4D4AF9" w14:textId="4105FEC6" w:rsidR="006E1ECC" w:rsidRDefault="006E1ECC" w:rsidP="006E1ECC">
      <w:pPr>
        <w:pStyle w:val="Caption"/>
        <w:jc w:val="center"/>
        <w:rPr>
          <w:rFonts w:cs="v4.2.0"/>
          <w:lang w:val="en-US"/>
        </w:rPr>
      </w:pPr>
      <w:r>
        <w:t xml:space="preserve">Figure </w:t>
      </w:r>
      <w:r>
        <w:fldChar w:fldCharType="begin"/>
      </w:r>
      <w:r>
        <w:instrText xml:space="preserve"> SEQ Figure \* ARABIC </w:instrText>
      </w:r>
      <w:r>
        <w:fldChar w:fldCharType="separate"/>
      </w:r>
      <w:r w:rsidR="0083081F">
        <w:rPr>
          <w:noProof/>
        </w:rPr>
        <w:t>2</w:t>
      </w:r>
      <w:r>
        <w:fldChar w:fldCharType="end"/>
      </w:r>
      <w:r>
        <w:t>. PSS/SSS detection without any limitation for NR-U</w:t>
      </w:r>
    </w:p>
    <w:p w14:paraId="64E398F3" w14:textId="211D1569" w:rsidR="00F20AAB" w:rsidRDefault="006E1ECC" w:rsidP="00712CC1">
      <w:pPr>
        <w:jc w:val="both"/>
        <w:rPr>
          <w:rFonts w:cs="v4.2.0"/>
          <w:lang w:val="en-US"/>
        </w:rPr>
      </w:pPr>
      <w:r>
        <w:rPr>
          <w:rFonts w:cs="v4.2.0"/>
          <w:lang w:val="en-US"/>
        </w:rPr>
        <w:t xml:space="preserve">In order to address this issue of LBT failure during PSS/SSS detection, we would like to propose to stop the PSS/SSS detection on target frequency layer if the maximum </w:t>
      </w:r>
      <w:r w:rsidRPr="006E1ECC">
        <w:rPr>
          <w:rFonts w:cs="v4.2.0"/>
          <w:lang w:val="en-US"/>
        </w:rPr>
        <w:t>acceptable number of DL LBT failures</w:t>
      </w:r>
      <w:r>
        <w:rPr>
          <w:rFonts w:cs="v4.2.0"/>
          <w:lang w:val="en-US"/>
        </w:rPr>
        <w:t xml:space="preserve"> is exceeded.</w:t>
      </w:r>
      <w:r w:rsidR="00DC6E29">
        <w:rPr>
          <w:rFonts w:cs="v4.2.0"/>
          <w:lang w:val="en-US"/>
        </w:rPr>
        <w:t xml:space="preserve"> As illustrated in figure 3, if multiple MOs are configured and maximum </w:t>
      </w:r>
      <w:r w:rsidR="00DC6E29" w:rsidRPr="006E1ECC">
        <w:rPr>
          <w:rFonts w:cs="v4.2.0"/>
          <w:lang w:val="en-US"/>
        </w:rPr>
        <w:t>acceptable number of DL LBT failures</w:t>
      </w:r>
      <w:r w:rsidR="00DC6E29">
        <w:rPr>
          <w:rFonts w:cs="v4.2.0"/>
          <w:lang w:val="en-US"/>
        </w:rPr>
        <w:t xml:space="preserve"> is exceeded on carrier #1, UE may stop PSS/SSS detection on carrier #1 and switch to carrier #2(in configured MO) for PSS/SSS detection.</w:t>
      </w:r>
    </w:p>
    <w:p w14:paraId="0226514F" w14:textId="77777777" w:rsidR="0083081F" w:rsidRDefault="00F20AAB" w:rsidP="0083081F">
      <w:pPr>
        <w:keepNext/>
        <w:jc w:val="center"/>
      </w:pPr>
      <w:r w:rsidRPr="00F20AAB">
        <w:rPr>
          <w:rFonts w:cs="v4.2.0"/>
          <w:noProof/>
          <w:lang w:val="en-US"/>
        </w:rPr>
        <w:drawing>
          <wp:inline distT="0" distB="0" distL="0" distR="0" wp14:anchorId="0572C12D" wp14:editId="11616F01">
            <wp:extent cx="4736123" cy="26262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0109" cy="2634022"/>
                    </a:xfrm>
                    <a:prstGeom prst="rect">
                      <a:avLst/>
                    </a:prstGeom>
                  </pic:spPr>
                </pic:pic>
              </a:graphicData>
            </a:graphic>
          </wp:inline>
        </w:drawing>
      </w:r>
    </w:p>
    <w:p w14:paraId="67203872" w14:textId="4FF8C0B1" w:rsidR="008D68E8" w:rsidRPr="00F20AAB" w:rsidRDefault="0083081F" w:rsidP="0083081F">
      <w:pPr>
        <w:pStyle w:val="Caption"/>
        <w:jc w:val="center"/>
        <w:rPr>
          <w:rFonts w:cs="v4.2.0"/>
          <w:b w:val="0"/>
          <w:bCs w:val="0"/>
          <w:lang w:val="en-US"/>
        </w:rPr>
      </w:pPr>
      <w:r>
        <w:t xml:space="preserve">Figure </w:t>
      </w:r>
      <w:r>
        <w:fldChar w:fldCharType="begin"/>
      </w:r>
      <w:r>
        <w:instrText xml:space="preserve"> SEQ Figure \* ARABIC </w:instrText>
      </w:r>
      <w:r>
        <w:fldChar w:fldCharType="separate"/>
      </w:r>
      <w:r>
        <w:rPr>
          <w:noProof/>
        </w:rPr>
        <w:t>3</w:t>
      </w:r>
      <w:r>
        <w:fldChar w:fldCharType="end"/>
      </w:r>
      <w:r>
        <w:t xml:space="preserve">. UE behaviour of PSS/SSS detection after </w:t>
      </w:r>
      <w:r w:rsidRPr="00327F7A">
        <w:t xml:space="preserve">maximum </w:t>
      </w:r>
      <w:r>
        <w:t>acceptable number of DL LBT failure is ex</w:t>
      </w:r>
      <w:r w:rsidR="00DC6E29">
        <w:t>c</w:t>
      </w:r>
      <w:r>
        <w:t>eeded when mu</w:t>
      </w:r>
      <w:r w:rsidR="00DC6E29">
        <w:t>l</w:t>
      </w:r>
      <w:r>
        <w:t xml:space="preserve">tiple MOs are </w:t>
      </w:r>
      <w:r w:rsidR="00DC6E29">
        <w:t>configured</w:t>
      </w:r>
    </w:p>
    <w:p w14:paraId="0DB32B55" w14:textId="2C13DA22" w:rsidR="00DC6E29" w:rsidRPr="00DC6E29" w:rsidRDefault="00DC6E29" w:rsidP="00712CC1">
      <w:pPr>
        <w:jc w:val="both"/>
        <w:rPr>
          <w:rFonts w:cs="v4.2.0"/>
          <w:lang w:val="en-US"/>
        </w:rPr>
      </w:pPr>
      <w:r w:rsidRPr="00DC6E29">
        <w:rPr>
          <w:rFonts w:cs="v4.2.0"/>
          <w:lang w:val="en-US"/>
        </w:rPr>
        <w:t>However, if UE has no other configured MOs, it is FFS on the UE behavior, there might be some option</w:t>
      </w:r>
      <w:r w:rsidR="00CF373E">
        <w:rPr>
          <w:rFonts w:cs="v4.2.0"/>
          <w:lang w:val="en-US"/>
        </w:rPr>
        <w:t>s</w:t>
      </w:r>
      <w:r w:rsidRPr="00DC6E29">
        <w:rPr>
          <w:rFonts w:cs="v4.2.0"/>
          <w:lang w:val="en-US"/>
        </w:rPr>
        <w:t>:</w:t>
      </w:r>
    </w:p>
    <w:p w14:paraId="191E0248" w14:textId="7423F9AF" w:rsidR="00DC6E29" w:rsidRPr="00CF373E" w:rsidRDefault="00DC6E29" w:rsidP="00712CC1">
      <w:pPr>
        <w:jc w:val="both"/>
        <w:rPr>
          <w:rFonts w:cs="v4.2.0"/>
          <w:i/>
          <w:iCs/>
          <w:lang w:val="en-US"/>
        </w:rPr>
      </w:pPr>
      <w:r w:rsidRPr="00CF373E">
        <w:rPr>
          <w:rFonts w:cs="v4.2.0"/>
          <w:i/>
          <w:iCs/>
          <w:lang w:val="en-US"/>
        </w:rPr>
        <w:t>Option 1: UE switch to any intra-frequency</w:t>
      </w:r>
      <w:r w:rsidRPr="00CF373E">
        <w:rPr>
          <w:i/>
          <w:iCs/>
        </w:rPr>
        <w:t xml:space="preserve"> </w:t>
      </w:r>
      <w:r w:rsidRPr="00CF373E">
        <w:rPr>
          <w:rFonts w:cs="v4.2.0"/>
          <w:i/>
          <w:iCs/>
          <w:lang w:val="en-US"/>
        </w:rPr>
        <w:t>or inter-frequency (similar as in IDLE mode)</w:t>
      </w:r>
    </w:p>
    <w:p w14:paraId="70E0520D" w14:textId="07023C63" w:rsidR="00DC6E29" w:rsidRPr="00CF373E" w:rsidRDefault="00DC6E29" w:rsidP="00712CC1">
      <w:pPr>
        <w:jc w:val="both"/>
        <w:rPr>
          <w:rFonts w:cs="v4.2.0"/>
          <w:i/>
          <w:iCs/>
          <w:lang w:val="en-US"/>
        </w:rPr>
      </w:pPr>
      <w:r w:rsidRPr="00CF373E">
        <w:rPr>
          <w:rFonts w:cs="v4.2.0"/>
          <w:i/>
          <w:iCs/>
          <w:lang w:val="en-US"/>
        </w:rPr>
        <w:t>Option 2: UE stop PSS/SSS detection and indicate to network for new configuration</w:t>
      </w:r>
    </w:p>
    <w:p w14:paraId="3EDFF07C" w14:textId="5FCC34D6" w:rsidR="006A2C54" w:rsidRDefault="00CF373E" w:rsidP="00712CC1">
      <w:pPr>
        <w:jc w:val="both"/>
        <w:rPr>
          <w:rFonts w:cs="v4.2.0"/>
          <w:i/>
          <w:iCs/>
          <w:lang w:val="en-US"/>
        </w:rPr>
      </w:pPr>
      <w:r w:rsidRPr="00CF373E">
        <w:rPr>
          <w:rFonts w:cs="v4.2.0"/>
          <w:i/>
          <w:iCs/>
          <w:lang w:val="en-US"/>
        </w:rPr>
        <w:t>Option 3: UE stop PSS/SSS detection and do nothing</w:t>
      </w:r>
    </w:p>
    <w:p w14:paraId="3813E2FD" w14:textId="32758DD1" w:rsidR="006A2C54" w:rsidRPr="006A2C54" w:rsidRDefault="006A2C54" w:rsidP="00712CC1">
      <w:pPr>
        <w:jc w:val="both"/>
        <w:rPr>
          <w:rFonts w:cs="v4.2.0"/>
          <w:lang w:val="en-US"/>
        </w:rPr>
      </w:pPr>
      <w:r w:rsidRPr="006A2C54">
        <w:rPr>
          <w:rFonts w:cs="v4.2.0"/>
          <w:lang w:val="en-US"/>
        </w:rPr>
        <w:t>Even though there are three option</w:t>
      </w:r>
      <w:r>
        <w:rPr>
          <w:rFonts w:cs="v4.2.0"/>
          <w:lang w:val="en-US"/>
        </w:rPr>
        <w:t>, it’s a very rare case that UE has no other configured MOs either from RRC dedicated signaling or from system information. In case this situation happens, we propose to allow UE stop PSS/SSS detection, and after a certain time period (e.g. T310 timer in RLM) RL</w:t>
      </w:r>
      <w:r w:rsidR="00E34211">
        <w:rPr>
          <w:rFonts w:cs="v4.2.0" w:hint="eastAsia"/>
          <w:lang w:val="en-US" w:eastAsia="zh-CN"/>
        </w:rPr>
        <w:t>F</w:t>
      </w:r>
      <w:r>
        <w:rPr>
          <w:rFonts w:cs="v4.2.0"/>
          <w:lang w:val="en-US"/>
        </w:rPr>
        <w:t xml:space="preserve"> will be triggered and UE will enter the re-establishment procedure.</w:t>
      </w:r>
    </w:p>
    <w:p w14:paraId="40C1FF0E" w14:textId="717A156B" w:rsidR="008D68E8" w:rsidRDefault="00DC6E29" w:rsidP="00712CC1">
      <w:pPr>
        <w:jc w:val="both"/>
        <w:rPr>
          <w:rFonts w:cs="v4.2.0"/>
          <w:b/>
          <w:bCs/>
          <w:i/>
          <w:iCs/>
          <w:lang w:val="en-US"/>
        </w:rPr>
      </w:pPr>
      <w:r>
        <w:rPr>
          <w:rFonts w:cs="v4.2.0"/>
          <w:b/>
          <w:bCs/>
          <w:i/>
          <w:iCs/>
          <w:lang w:val="en-US"/>
        </w:rPr>
        <w:t xml:space="preserve">Proposal 1: </w:t>
      </w:r>
      <w:r w:rsidRPr="00DC6E29">
        <w:rPr>
          <w:rFonts w:cs="v4.2.0"/>
          <w:b/>
          <w:bCs/>
          <w:i/>
          <w:iCs/>
          <w:lang w:val="en-US"/>
        </w:rPr>
        <w:t>Upon exceeding the maximum acceptable number of DL LBT failures</w:t>
      </w:r>
      <w:r w:rsidRPr="00DC6E29">
        <w:t xml:space="preserve"> </w:t>
      </w:r>
      <w:r w:rsidRPr="00DC6E29">
        <w:rPr>
          <w:rFonts w:cs="v4.2.0"/>
          <w:b/>
          <w:bCs/>
          <w:i/>
          <w:iCs/>
          <w:lang w:val="en-US"/>
        </w:rPr>
        <w:t xml:space="preserve">UE would stop the PSS/SSS detection on </w:t>
      </w:r>
      <w:r w:rsidR="00CF373E">
        <w:rPr>
          <w:rFonts w:cs="v4.2.0"/>
          <w:b/>
          <w:bCs/>
          <w:i/>
          <w:iCs/>
          <w:lang w:val="en-US"/>
        </w:rPr>
        <w:t>the</w:t>
      </w:r>
      <w:r w:rsidRPr="00DC6E29">
        <w:rPr>
          <w:rFonts w:cs="v4.2.0"/>
          <w:b/>
          <w:bCs/>
          <w:i/>
          <w:iCs/>
          <w:lang w:val="en-US"/>
        </w:rPr>
        <w:t xml:space="preserve"> target unlicensed frequency layer</w:t>
      </w:r>
      <w:r>
        <w:rPr>
          <w:rFonts w:cs="v4.2.0"/>
          <w:b/>
          <w:bCs/>
          <w:i/>
          <w:iCs/>
          <w:lang w:val="en-US"/>
        </w:rPr>
        <w:t>, and UE would switch to another carrier for new PSS/SSS detection if this carrier is configured in the MOs.</w:t>
      </w:r>
    </w:p>
    <w:p w14:paraId="70FC39D8" w14:textId="63258699" w:rsidR="0011440C" w:rsidRDefault="00CF373E" w:rsidP="00712CC1">
      <w:pPr>
        <w:rPr>
          <w:rFonts w:cs="v4.2.0"/>
          <w:b/>
          <w:bCs/>
          <w:i/>
          <w:iCs/>
          <w:lang w:val="en-US"/>
        </w:rPr>
      </w:pPr>
      <w:r w:rsidRPr="00CF373E">
        <w:rPr>
          <w:b/>
          <w:bCs/>
          <w:i/>
          <w:iCs/>
          <w:lang w:val="en-US" w:eastAsia="zh-CN"/>
        </w:rPr>
        <w:t xml:space="preserve">Proposal 2: </w:t>
      </w:r>
      <w:r w:rsidR="00643274">
        <w:rPr>
          <w:b/>
          <w:bCs/>
          <w:i/>
          <w:iCs/>
          <w:lang w:val="en-US" w:eastAsia="zh-CN"/>
        </w:rPr>
        <w:t>RAN4 shall allow</w:t>
      </w:r>
      <w:r w:rsidRPr="00CF373E">
        <w:rPr>
          <w:b/>
          <w:bCs/>
          <w:i/>
          <w:iCs/>
          <w:lang w:val="en-US" w:eastAsia="zh-CN"/>
        </w:rPr>
        <w:t xml:space="preserve"> </w:t>
      </w:r>
      <w:r w:rsidR="00643274" w:rsidRPr="00CF373E">
        <w:rPr>
          <w:rFonts w:cs="v4.2.0"/>
          <w:b/>
          <w:bCs/>
          <w:i/>
          <w:iCs/>
          <w:lang w:val="en-US"/>
        </w:rPr>
        <w:t>UE</w:t>
      </w:r>
      <w:r w:rsidR="00643274">
        <w:rPr>
          <w:rFonts w:cs="v4.2.0"/>
          <w:b/>
          <w:bCs/>
          <w:i/>
          <w:iCs/>
          <w:lang w:val="en-US"/>
        </w:rPr>
        <w:t xml:space="preserve"> to</w:t>
      </w:r>
      <w:r w:rsidR="00643274" w:rsidRPr="00CF373E">
        <w:rPr>
          <w:rFonts w:cs="v4.2.0"/>
          <w:b/>
          <w:bCs/>
          <w:i/>
          <w:iCs/>
          <w:lang w:val="en-US"/>
        </w:rPr>
        <w:t xml:space="preserve"> stop PSS/SSS detection </w:t>
      </w:r>
      <w:r w:rsidRPr="00CF373E">
        <w:rPr>
          <w:b/>
          <w:bCs/>
          <w:i/>
          <w:iCs/>
          <w:lang w:val="en-US" w:eastAsia="zh-CN"/>
        </w:rPr>
        <w:t xml:space="preserve">if UE </w:t>
      </w:r>
      <w:r w:rsidRPr="00CF373E">
        <w:rPr>
          <w:rFonts w:cs="v4.2.0"/>
          <w:b/>
          <w:bCs/>
          <w:i/>
          <w:iCs/>
          <w:lang w:val="en-US"/>
        </w:rPr>
        <w:t xml:space="preserve">exceeds the maximum acceptable number of DL LBT failures </w:t>
      </w:r>
      <w:r>
        <w:rPr>
          <w:rFonts w:cs="v4.2.0"/>
          <w:b/>
          <w:bCs/>
          <w:i/>
          <w:iCs/>
          <w:lang w:val="en-US"/>
        </w:rPr>
        <w:t>for</w:t>
      </w:r>
      <w:r w:rsidRPr="00CF373E">
        <w:rPr>
          <w:rFonts w:cs="v4.2.0"/>
          <w:b/>
          <w:bCs/>
          <w:i/>
          <w:iCs/>
          <w:lang w:val="en-US"/>
        </w:rPr>
        <w:t xml:space="preserve"> PSS/SSS detection </w:t>
      </w:r>
      <w:r>
        <w:rPr>
          <w:rFonts w:cs="v4.2.0"/>
          <w:b/>
          <w:bCs/>
          <w:i/>
          <w:iCs/>
          <w:lang w:val="en-US"/>
        </w:rPr>
        <w:t xml:space="preserve">on the target carrier </w:t>
      </w:r>
      <w:r w:rsidR="004B48B8">
        <w:rPr>
          <w:rFonts w:cs="v4.2.0"/>
          <w:b/>
          <w:bCs/>
          <w:i/>
          <w:iCs/>
          <w:lang w:val="en-US"/>
        </w:rPr>
        <w:t>and</w:t>
      </w:r>
      <w:r w:rsidRPr="00CF373E">
        <w:rPr>
          <w:rFonts w:cs="v4.2.0"/>
          <w:b/>
          <w:bCs/>
          <w:i/>
          <w:iCs/>
          <w:lang w:val="en-US"/>
        </w:rPr>
        <w:t xml:space="preserve"> no other MOs are configured from network</w:t>
      </w:r>
      <w:r w:rsidR="00643274">
        <w:rPr>
          <w:rFonts w:cs="v4.2.0"/>
          <w:b/>
          <w:bCs/>
          <w:i/>
          <w:iCs/>
          <w:lang w:val="en-US"/>
        </w:rPr>
        <w:t>.</w:t>
      </w:r>
    </w:p>
    <w:p w14:paraId="68A2216D" w14:textId="160038AB" w:rsidR="00807CE3" w:rsidRDefault="00807CE3" w:rsidP="00807CE3">
      <w:pPr>
        <w:pStyle w:val="Heading1"/>
        <w:numPr>
          <w:ilvl w:val="0"/>
          <w:numId w:val="10"/>
        </w:numPr>
        <w:pBdr>
          <w:top w:val="single" w:sz="12" w:space="2" w:color="auto"/>
        </w:pBdr>
        <w:tabs>
          <w:tab w:val="num" w:pos="45"/>
        </w:tabs>
        <w:jc w:val="both"/>
        <w:rPr>
          <w:sz w:val="32"/>
        </w:rPr>
      </w:pPr>
      <w:r>
        <w:rPr>
          <w:sz w:val="32"/>
        </w:rPr>
        <w:t>Discussion on serving cell measurement for NR-U</w:t>
      </w:r>
    </w:p>
    <w:p w14:paraId="6853F0FD" w14:textId="14D456E8" w:rsidR="00CF373E" w:rsidRDefault="00807CE3" w:rsidP="00426096">
      <w:pPr>
        <w:jc w:val="both"/>
        <w:rPr>
          <w:lang w:eastAsia="zh-CN"/>
        </w:rPr>
      </w:pPr>
      <w:r w:rsidRPr="00807CE3">
        <w:rPr>
          <w:lang w:eastAsia="zh-CN"/>
        </w:rPr>
        <w:t>It was agreed in last meeting that</w:t>
      </w:r>
      <w:r>
        <w:rPr>
          <w:lang w:eastAsia="zh-CN"/>
        </w:rPr>
        <w:t>,</w:t>
      </w:r>
      <w:r w:rsidRPr="00807CE3">
        <w:rPr>
          <w:lang w:eastAsia="zh-CN"/>
        </w:rPr>
        <w:t xml:space="preserve"> </w:t>
      </w:r>
      <w:r>
        <w:rPr>
          <w:lang w:eastAsia="zh-CN"/>
        </w:rPr>
        <w:t>u</w:t>
      </w:r>
      <w:r w:rsidRPr="00807CE3">
        <w:rPr>
          <w:lang w:eastAsia="zh-CN"/>
        </w:rPr>
        <w:t>pon exceeding the maximum acceptable number of DL LBT failures over the corresponding period of time, the UE has to restart the corresponding procedure, e.g., time index detection and measurements</w:t>
      </w:r>
      <w:r>
        <w:rPr>
          <w:lang w:eastAsia="zh-CN"/>
        </w:rPr>
        <w:t>. In our understanding, this rule</w:t>
      </w:r>
      <w:r w:rsidR="00426096">
        <w:rPr>
          <w:lang w:eastAsia="zh-CN"/>
        </w:rPr>
        <w:t xml:space="preserve"> is applied for both serving and neighbour cell measurement. However, </w:t>
      </w:r>
      <w:r w:rsidR="00426096">
        <w:rPr>
          <w:lang w:eastAsia="zh-CN"/>
        </w:rPr>
        <w:lastRenderedPageBreak/>
        <w:t xml:space="preserve">serving cell measurement is a little more special than neighbour cell, i.e. beside the restarting of the measurement, serving cell also need to consider whether it’s necessary to trigger neighbour cell measurement. In serving cell evaluation in </w:t>
      </w:r>
      <w:r w:rsidR="00FF71B7">
        <w:rPr>
          <w:lang w:eastAsia="zh-CN"/>
        </w:rPr>
        <w:t>IDLE</w:t>
      </w:r>
      <w:r w:rsidR="00426096">
        <w:rPr>
          <w:lang w:eastAsia="zh-CN"/>
        </w:rPr>
        <w:t xml:space="preserve"> mode, it was agreed </w:t>
      </w:r>
      <w:r w:rsidR="00875752">
        <w:rPr>
          <w:lang w:eastAsia="zh-CN"/>
        </w:rPr>
        <w:t xml:space="preserve">in RAN4 #92 </w:t>
      </w:r>
      <w:r w:rsidR="00426096">
        <w:rPr>
          <w:lang w:eastAsia="zh-CN"/>
        </w:rPr>
        <w:t>that,</w:t>
      </w:r>
    </w:p>
    <w:tbl>
      <w:tblPr>
        <w:tblStyle w:val="TableGrid"/>
        <w:tblW w:w="0" w:type="auto"/>
        <w:tblLook w:val="04A0" w:firstRow="1" w:lastRow="0" w:firstColumn="1" w:lastColumn="0" w:noHBand="0" w:noVBand="1"/>
      </w:tblPr>
      <w:tblGrid>
        <w:gridCol w:w="9629"/>
      </w:tblGrid>
      <w:tr w:rsidR="00426096" w14:paraId="3EA4B3D1" w14:textId="77777777" w:rsidTr="00426096">
        <w:tc>
          <w:tcPr>
            <w:tcW w:w="9629" w:type="dxa"/>
          </w:tcPr>
          <w:p w14:paraId="509FE57B" w14:textId="77777777" w:rsidR="00426096" w:rsidRPr="00875752" w:rsidRDefault="00426096" w:rsidP="00426096">
            <w:pPr>
              <w:jc w:val="both"/>
              <w:rPr>
                <w:i/>
                <w:iCs/>
                <w:lang w:val="en-US" w:eastAsia="zh-CN"/>
              </w:rPr>
            </w:pPr>
            <w:r w:rsidRPr="00875752">
              <w:rPr>
                <w:i/>
                <w:iCs/>
                <w:lang w:val="en-US" w:eastAsia="zh-CN"/>
              </w:rPr>
              <w:t>UE shall initiate measurements on neighbour cells indicated by the serving cell if it is unable to measure on the serving cell for at least Mp consecutive number of DRX cycles not available at the UE, where the value of Mp is TBD</w:t>
            </w:r>
          </w:p>
          <w:p w14:paraId="2471D929" w14:textId="21338E6E" w:rsidR="00426096" w:rsidRDefault="00426096" w:rsidP="00426096">
            <w:pPr>
              <w:jc w:val="both"/>
              <w:rPr>
                <w:lang w:val="en-US" w:eastAsia="zh-CN"/>
              </w:rPr>
            </w:pPr>
            <w:r w:rsidRPr="00875752">
              <w:rPr>
                <w:i/>
                <w:iCs/>
                <w:lang w:val="en-US" w:eastAsia="zh-CN"/>
              </w:rPr>
              <w:t>UE shall initiate the measurements on neighbour cells of any intra-frequency or inter-frequency if it is unable to measure on serving cell during at least consecutive Mq number of DRX cycles not available at the UE, regardless of any condition of SnonIntraSearchP and SnonIntraSearchQ</w:t>
            </w:r>
          </w:p>
        </w:tc>
      </w:tr>
    </w:tbl>
    <w:p w14:paraId="7827826B" w14:textId="3116C9B0" w:rsidR="00875752" w:rsidRDefault="00875752" w:rsidP="00426096">
      <w:pPr>
        <w:jc w:val="both"/>
        <w:rPr>
          <w:lang w:val="en-US" w:eastAsia="zh-CN"/>
        </w:rPr>
      </w:pPr>
    </w:p>
    <w:p w14:paraId="524442BF" w14:textId="3F4E0BD9" w:rsidR="00FF71B7" w:rsidRDefault="00FF71B7" w:rsidP="00426096">
      <w:pPr>
        <w:jc w:val="both"/>
        <w:rPr>
          <w:lang w:val="en-US" w:eastAsia="zh-CN"/>
        </w:rPr>
      </w:pPr>
      <w:r>
        <w:rPr>
          <w:lang w:val="en-US" w:eastAsia="zh-CN"/>
        </w:rPr>
        <w:t xml:space="preserve">Similar as IDLE mode, in RRC_CONNECTED mode, it’s also necessary to consider the mobility impact if LBT failure result into multiple times of restarting serving cell measurements. If UE only wait to resume serving cell measurement from LBT failure, that may cause potential problem on the mobility performance and eventually it may result into RLF. So if UE could smartly initialize the neighbor cell measurement in case LBT failure lasted too long time during serving cell measurement period, it would help UE to handover to a proper neighbor cell before RLF is triggered. </w:t>
      </w:r>
    </w:p>
    <w:p w14:paraId="503688CB" w14:textId="38DD8511" w:rsidR="00FF71B7" w:rsidRDefault="00FF71B7" w:rsidP="00426096">
      <w:pPr>
        <w:jc w:val="both"/>
        <w:rPr>
          <w:lang w:val="en-US" w:eastAsia="zh-CN"/>
        </w:rPr>
      </w:pPr>
      <w:r>
        <w:rPr>
          <w:lang w:val="en-US" w:eastAsia="zh-CN"/>
        </w:rPr>
        <w:t>Based on the discussion above, for serving cell measurement in RRC_CONNECTED mode, we would like to reuse the similar mechanism of serving cell measurement from IDLE mode</w:t>
      </w:r>
      <w:r w:rsidR="00FC3C1E">
        <w:rPr>
          <w:lang w:val="en-US" w:eastAsia="zh-CN"/>
        </w:rPr>
        <w:t xml:space="preserve">, i.e., UE will initiate neighbour cell measurement </w:t>
      </w:r>
      <w:r w:rsidR="00FC3C1E" w:rsidRPr="00FC3C1E">
        <w:rPr>
          <w:lang w:val="en-US" w:eastAsia="zh-CN"/>
        </w:rPr>
        <w:t xml:space="preserve">if it is unable to measure on the serving cell for at least certain consecutive number of </w:t>
      </w:r>
      <w:r w:rsidR="00D64754">
        <w:rPr>
          <w:lang w:val="en-US" w:eastAsia="zh-CN"/>
        </w:rPr>
        <w:t>SSB bursts</w:t>
      </w:r>
      <w:r w:rsidR="00FC3C1E" w:rsidRPr="00FC3C1E">
        <w:rPr>
          <w:lang w:val="en-US" w:eastAsia="zh-CN"/>
        </w:rPr>
        <w:t>.</w:t>
      </w:r>
      <w:r w:rsidR="00FC3C1E">
        <w:rPr>
          <w:lang w:val="en-US" w:eastAsia="zh-CN"/>
        </w:rPr>
        <w:t xml:space="preserve"> </w:t>
      </w:r>
    </w:p>
    <w:p w14:paraId="6D912782" w14:textId="0EA3C489" w:rsidR="003542FC" w:rsidRPr="003542FC" w:rsidRDefault="003542FC" w:rsidP="003542FC">
      <w:pPr>
        <w:jc w:val="both"/>
        <w:rPr>
          <w:b/>
          <w:bCs/>
          <w:i/>
          <w:iCs/>
          <w:lang w:val="en-US" w:eastAsia="zh-CN"/>
        </w:rPr>
      </w:pPr>
      <w:r w:rsidRPr="003542FC">
        <w:rPr>
          <w:b/>
          <w:bCs/>
          <w:i/>
          <w:iCs/>
          <w:lang w:val="en-US" w:eastAsia="zh-CN"/>
        </w:rPr>
        <w:t xml:space="preserve">Proposal 3: </w:t>
      </w:r>
      <w:r>
        <w:rPr>
          <w:b/>
          <w:bCs/>
          <w:i/>
          <w:iCs/>
          <w:lang w:val="en-US" w:eastAsia="zh-CN"/>
        </w:rPr>
        <w:t xml:space="preserve">In RRC_CONNECTED mode, </w:t>
      </w:r>
      <w:r w:rsidRPr="003542FC">
        <w:rPr>
          <w:b/>
          <w:bCs/>
          <w:i/>
          <w:iCs/>
          <w:lang w:val="en-US" w:eastAsia="zh-CN"/>
        </w:rPr>
        <w:t xml:space="preserve">UE shall initiate measurements on neighbour cells indicated by the serving cell if it is unable to measure on the serving cell for at least X consecutive number of </w:t>
      </w:r>
      <w:r w:rsidR="00D64754" w:rsidRPr="00D64754">
        <w:rPr>
          <w:b/>
          <w:bCs/>
          <w:i/>
          <w:iCs/>
          <w:lang w:val="en-US" w:eastAsia="zh-CN"/>
        </w:rPr>
        <w:t>SSB bursts</w:t>
      </w:r>
      <w:r w:rsidR="00D64754">
        <w:rPr>
          <w:b/>
          <w:bCs/>
          <w:i/>
          <w:iCs/>
          <w:lang w:val="en-US" w:eastAsia="zh-CN"/>
        </w:rPr>
        <w:t xml:space="preserve"> </w:t>
      </w:r>
      <w:r w:rsidRPr="003542FC">
        <w:rPr>
          <w:b/>
          <w:bCs/>
          <w:i/>
          <w:iCs/>
          <w:lang w:val="en-US" w:eastAsia="zh-CN"/>
        </w:rPr>
        <w:t>not available at the UE, where the value of X is TBD.</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236D3B83" w:rsidR="00712CC1" w:rsidRDefault="003542FC" w:rsidP="00712CC1">
      <w:pPr>
        <w:jc w:val="both"/>
        <w:rPr>
          <w:lang w:val="en-US" w:eastAsia="zh-CN"/>
        </w:rPr>
      </w:pPr>
      <w:r>
        <w:rPr>
          <w:lang w:val="en-US" w:eastAsia="zh-CN"/>
        </w:rPr>
        <w:t>In this contribution, we have further analysis on the UE behavior for PSS/SSS detection and serving cell measurement for NR-U.</w:t>
      </w:r>
    </w:p>
    <w:p w14:paraId="66C0F108" w14:textId="77777777" w:rsidR="003542FC" w:rsidRDefault="003542FC" w:rsidP="003542FC">
      <w:pPr>
        <w:jc w:val="both"/>
        <w:rPr>
          <w:rFonts w:cs="v4.2.0"/>
          <w:b/>
          <w:bCs/>
          <w:i/>
          <w:iCs/>
          <w:lang w:val="en-US"/>
        </w:rPr>
      </w:pPr>
      <w:r>
        <w:rPr>
          <w:rFonts w:cs="v4.2.0"/>
          <w:b/>
          <w:bCs/>
          <w:i/>
          <w:iCs/>
          <w:lang w:val="en-US"/>
        </w:rPr>
        <w:t xml:space="preserve">Proposal 1: </w:t>
      </w:r>
      <w:r w:rsidRPr="00DC6E29">
        <w:rPr>
          <w:rFonts w:cs="v4.2.0"/>
          <w:b/>
          <w:bCs/>
          <w:i/>
          <w:iCs/>
          <w:lang w:val="en-US"/>
        </w:rPr>
        <w:t>Upon exceeding the maximum acceptable number of DL LBT failures</w:t>
      </w:r>
      <w:r w:rsidRPr="00DC6E29">
        <w:t xml:space="preserve"> </w:t>
      </w:r>
      <w:r w:rsidRPr="00DC6E29">
        <w:rPr>
          <w:rFonts w:cs="v4.2.0"/>
          <w:b/>
          <w:bCs/>
          <w:i/>
          <w:iCs/>
          <w:lang w:val="en-US"/>
        </w:rPr>
        <w:t xml:space="preserve">UE would stop the PSS/SSS detection on </w:t>
      </w:r>
      <w:r>
        <w:rPr>
          <w:rFonts w:cs="v4.2.0"/>
          <w:b/>
          <w:bCs/>
          <w:i/>
          <w:iCs/>
          <w:lang w:val="en-US"/>
        </w:rPr>
        <w:t>the</w:t>
      </w:r>
      <w:r w:rsidRPr="00DC6E29">
        <w:rPr>
          <w:rFonts w:cs="v4.2.0"/>
          <w:b/>
          <w:bCs/>
          <w:i/>
          <w:iCs/>
          <w:lang w:val="en-US"/>
        </w:rPr>
        <w:t xml:space="preserve"> target unlicensed frequency layer</w:t>
      </w:r>
      <w:r>
        <w:rPr>
          <w:rFonts w:cs="v4.2.0"/>
          <w:b/>
          <w:bCs/>
          <w:i/>
          <w:iCs/>
          <w:lang w:val="en-US"/>
        </w:rPr>
        <w:t>, and UE would switch to another carrier for new PSS/SSS detection if this carrier is configured in the MOs.</w:t>
      </w:r>
    </w:p>
    <w:p w14:paraId="6338D41C" w14:textId="3AB95D51" w:rsidR="00643274" w:rsidRDefault="00643274" w:rsidP="00643274">
      <w:pPr>
        <w:rPr>
          <w:rFonts w:cs="v4.2.0"/>
          <w:b/>
          <w:bCs/>
          <w:i/>
          <w:iCs/>
          <w:lang w:val="en-US"/>
        </w:rPr>
      </w:pPr>
      <w:r w:rsidRPr="00CF373E">
        <w:rPr>
          <w:b/>
          <w:bCs/>
          <w:i/>
          <w:iCs/>
          <w:lang w:val="en-US" w:eastAsia="zh-CN"/>
        </w:rPr>
        <w:t xml:space="preserve">Proposal 2: </w:t>
      </w:r>
      <w:r>
        <w:rPr>
          <w:b/>
          <w:bCs/>
          <w:i/>
          <w:iCs/>
          <w:lang w:val="en-US" w:eastAsia="zh-CN"/>
        </w:rPr>
        <w:t>RAN4 shall allow</w:t>
      </w:r>
      <w:r w:rsidRPr="00CF373E">
        <w:rPr>
          <w:b/>
          <w:bCs/>
          <w:i/>
          <w:iCs/>
          <w:lang w:val="en-US" w:eastAsia="zh-CN"/>
        </w:rPr>
        <w:t xml:space="preserve"> </w:t>
      </w:r>
      <w:r w:rsidRPr="00CF373E">
        <w:rPr>
          <w:rFonts w:cs="v4.2.0"/>
          <w:b/>
          <w:bCs/>
          <w:i/>
          <w:iCs/>
          <w:lang w:val="en-US"/>
        </w:rPr>
        <w:t>UE</w:t>
      </w:r>
      <w:r>
        <w:rPr>
          <w:rFonts w:cs="v4.2.0"/>
          <w:b/>
          <w:bCs/>
          <w:i/>
          <w:iCs/>
          <w:lang w:val="en-US"/>
        </w:rPr>
        <w:t xml:space="preserve"> to</w:t>
      </w:r>
      <w:r w:rsidRPr="00CF373E">
        <w:rPr>
          <w:rFonts w:cs="v4.2.0"/>
          <w:b/>
          <w:bCs/>
          <w:i/>
          <w:iCs/>
          <w:lang w:val="en-US"/>
        </w:rPr>
        <w:t xml:space="preserve"> stop PSS/SSS detection </w:t>
      </w:r>
      <w:r w:rsidRPr="00CF373E">
        <w:rPr>
          <w:b/>
          <w:bCs/>
          <w:i/>
          <w:iCs/>
          <w:lang w:val="en-US" w:eastAsia="zh-CN"/>
        </w:rPr>
        <w:t xml:space="preserve">if UE </w:t>
      </w:r>
      <w:r w:rsidRPr="00CF373E">
        <w:rPr>
          <w:rFonts w:cs="v4.2.0"/>
          <w:b/>
          <w:bCs/>
          <w:i/>
          <w:iCs/>
          <w:lang w:val="en-US"/>
        </w:rPr>
        <w:t xml:space="preserve">exceeds the maximum acceptable number of DL LBT failures </w:t>
      </w:r>
      <w:r>
        <w:rPr>
          <w:rFonts w:cs="v4.2.0"/>
          <w:b/>
          <w:bCs/>
          <w:i/>
          <w:iCs/>
          <w:lang w:val="en-US"/>
        </w:rPr>
        <w:t>for</w:t>
      </w:r>
      <w:r w:rsidRPr="00CF373E">
        <w:rPr>
          <w:rFonts w:cs="v4.2.0"/>
          <w:b/>
          <w:bCs/>
          <w:i/>
          <w:iCs/>
          <w:lang w:val="en-US"/>
        </w:rPr>
        <w:t xml:space="preserve"> PSS/SSS detection </w:t>
      </w:r>
      <w:r>
        <w:rPr>
          <w:rFonts w:cs="v4.2.0"/>
          <w:b/>
          <w:bCs/>
          <w:i/>
          <w:iCs/>
          <w:lang w:val="en-US"/>
        </w:rPr>
        <w:t xml:space="preserve">on the target carrier </w:t>
      </w:r>
      <w:r w:rsidR="00BD0EEC">
        <w:rPr>
          <w:rFonts w:cs="v4.2.0"/>
          <w:b/>
          <w:bCs/>
          <w:i/>
          <w:iCs/>
          <w:lang w:val="en-US"/>
        </w:rPr>
        <w:t>and</w:t>
      </w:r>
      <w:r w:rsidRPr="00CF373E">
        <w:rPr>
          <w:rFonts w:cs="v4.2.0"/>
          <w:b/>
          <w:bCs/>
          <w:i/>
          <w:iCs/>
          <w:lang w:val="en-US"/>
        </w:rPr>
        <w:t xml:space="preserve"> no other MOs are c</w:t>
      </w:r>
      <w:bookmarkStart w:id="2" w:name="_GoBack"/>
      <w:bookmarkEnd w:id="2"/>
      <w:r w:rsidRPr="00CF373E">
        <w:rPr>
          <w:rFonts w:cs="v4.2.0"/>
          <w:b/>
          <w:bCs/>
          <w:i/>
          <w:iCs/>
          <w:lang w:val="en-US"/>
        </w:rPr>
        <w:t>onfigured from network</w:t>
      </w:r>
      <w:r>
        <w:rPr>
          <w:rFonts w:cs="v4.2.0"/>
          <w:b/>
          <w:bCs/>
          <w:i/>
          <w:iCs/>
          <w:lang w:val="en-US"/>
        </w:rPr>
        <w:t>.</w:t>
      </w:r>
    </w:p>
    <w:p w14:paraId="2BA8AB4F" w14:textId="175E8CC6" w:rsidR="003542FC" w:rsidRPr="003542FC" w:rsidRDefault="003542FC" w:rsidP="003542FC">
      <w:pPr>
        <w:jc w:val="both"/>
        <w:rPr>
          <w:b/>
          <w:bCs/>
          <w:i/>
          <w:iCs/>
          <w:lang w:val="en-US" w:eastAsia="zh-CN"/>
        </w:rPr>
      </w:pPr>
      <w:r w:rsidRPr="003542FC">
        <w:rPr>
          <w:b/>
          <w:bCs/>
          <w:i/>
          <w:iCs/>
          <w:lang w:val="en-US" w:eastAsia="zh-CN"/>
        </w:rPr>
        <w:t xml:space="preserve">Proposal 3: </w:t>
      </w:r>
      <w:r>
        <w:rPr>
          <w:b/>
          <w:bCs/>
          <w:i/>
          <w:iCs/>
          <w:lang w:val="en-US" w:eastAsia="zh-CN"/>
        </w:rPr>
        <w:t xml:space="preserve">In RRC_CONNECTED mode, </w:t>
      </w:r>
      <w:r w:rsidRPr="003542FC">
        <w:rPr>
          <w:b/>
          <w:bCs/>
          <w:i/>
          <w:iCs/>
          <w:lang w:val="en-US" w:eastAsia="zh-CN"/>
        </w:rPr>
        <w:t xml:space="preserve">UE shall initiate measurements on neighbour cells indicated by the serving cell if it is unable to measure on the serving cell for at least X consecutive number of </w:t>
      </w:r>
      <w:r w:rsidR="00D64754" w:rsidRPr="00D64754">
        <w:rPr>
          <w:b/>
          <w:bCs/>
          <w:i/>
          <w:iCs/>
          <w:lang w:val="en-US" w:eastAsia="zh-CN"/>
        </w:rPr>
        <w:t>SSB bursts</w:t>
      </w:r>
      <w:r w:rsidR="00D64754" w:rsidRPr="003542FC">
        <w:rPr>
          <w:b/>
          <w:bCs/>
          <w:i/>
          <w:iCs/>
          <w:lang w:val="en-US" w:eastAsia="zh-CN"/>
        </w:rPr>
        <w:t xml:space="preserve"> </w:t>
      </w:r>
      <w:r w:rsidRPr="003542FC">
        <w:rPr>
          <w:b/>
          <w:bCs/>
          <w:i/>
          <w:iCs/>
          <w:lang w:val="en-US" w:eastAsia="zh-CN"/>
        </w:rPr>
        <w:t>not available at the UE, where the value of X is TBD.</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73EB728B" w:rsidR="00712CC1" w:rsidRPr="000A35F8" w:rsidRDefault="00712CC1" w:rsidP="000A35F8">
      <w:pPr>
        <w:pStyle w:val="Reference"/>
        <w:keepLines/>
        <w:spacing w:after="180"/>
        <w:ind w:left="360" w:hanging="360"/>
        <w:jc w:val="both"/>
        <w:rPr>
          <w:bCs/>
        </w:rPr>
      </w:pPr>
      <w:r>
        <w:rPr>
          <w:lang w:eastAsia="en-US"/>
        </w:rPr>
        <w:t xml:space="preserve">[1] </w:t>
      </w:r>
      <w:r w:rsidR="000A35F8" w:rsidRPr="000A35F8">
        <w:rPr>
          <w:bCs/>
        </w:rPr>
        <w:t>R4-1915777</w:t>
      </w:r>
      <w:r>
        <w:rPr>
          <w:bCs/>
          <w:lang w:val="en-US"/>
        </w:rPr>
        <w:t xml:space="preserve">, </w:t>
      </w:r>
      <w:r w:rsidR="000A35F8" w:rsidRPr="000A35F8">
        <w:rPr>
          <w:bCs/>
        </w:rPr>
        <w:t>WF on NR-U RRM Requirements</w:t>
      </w:r>
      <w:r>
        <w:rPr>
          <w:bCs/>
          <w:lang w:val="en-US"/>
        </w:rPr>
        <w:t xml:space="preserve">, </w:t>
      </w:r>
      <w:r w:rsidR="00DE2285">
        <w:rPr>
          <w:bCs/>
          <w:lang w:val="en-US"/>
        </w:rPr>
        <w:t>Ericsson</w:t>
      </w:r>
      <w:r>
        <w:rPr>
          <w:bCs/>
          <w:lang w:val="en-US"/>
        </w:rPr>
        <w:t xml:space="preserve">, </w:t>
      </w:r>
      <w:r w:rsidR="000A35F8">
        <w:rPr>
          <w:bCs/>
          <w:lang w:val="en-US"/>
        </w:rPr>
        <w:t xml:space="preserve">Qualcomm Inc., </w:t>
      </w:r>
      <w:r>
        <w:rPr>
          <w:bCs/>
          <w:lang w:val="en-US"/>
        </w:rPr>
        <w:t>RAN</w:t>
      </w:r>
      <w:r w:rsidR="00DE2285">
        <w:rPr>
          <w:bCs/>
          <w:lang w:val="en-US"/>
        </w:rPr>
        <w:t>4</w:t>
      </w:r>
      <w:r>
        <w:rPr>
          <w:bCs/>
          <w:lang w:val="en-US"/>
        </w:rPr>
        <w:t xml:space="preserve"> #</w:t>
      </w:r>
      <w:r w:rsidR="00E54DEC">
        <w:rPr>
          <w:bCs/>
          <w:lang w:val="en-US"/>
        </w:rPr>
        <w:t>9</w:t>
      </w:r>
      <w:r w:rsidR="000A35F8">
        <w:rPr>
          <w:bCs/>
          <w:lang w:val="en-US"/>
        </w:rPr>
        <w:t>3</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3383A" w14:textId="77777777" w:rsidR="00262518" w:rsidRDefault="00262518">
      <w:pPr>
        <w:spacing w:after="0"/>
      </w:pPr>
      <w:r>
        <w:separator/>
      </w:r>
    </w:p>
  </w:endnote>
  <w:endnote w:type="continuationSeparator" w:id="0">
    <w:p w14:paraId="569ED366" w14:textId="77777777" w:rsidR="00262518" w:rsidRDefault="00262518">
      <w:pPr>
        <w:spacing w:after="0"/>
      </w:pPr>
      <w:r>
        <w:continuationSeparator/>
      </w:r>
    </w:p>
  </w:endnote>
  <w:endnote w:type="continuationNotice" w:id="1">
    <w:p w14:paraId="55F36513" w14:textId="77777777" w:rsidR="00262518" w:rsidRDefault="00262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CAEEF" w14:textId="77777777" w:rsidR="00262518" w:rsidRDefault="00262518">
      <w:pPr>
        <w:spacing w:after="0"/>
      </w:pPr>
      <w:r>
        <w:separator/>
      </w:r>
    </w:p>
  </w:footnote>
  <w:footnote w:type="continuationSeparator" w:id="0">
    <w:p w14:paraId="307B893B" w14:textId="77777777" w:rsidR="00262518" w:rsidRDefault="00262518">
      <w:pPr>
        <w:spacing w:after="0"/>
      </w:pPr>
      <w:r>
        <w:continuationSeparator/>
      </w:r>
    </w:p>
  </w:footnote>
  <w:footnote w:type="continuationNotice" w:id="1">
    <w:p w14:paraId="2750D95F" w14:textId="77777777" w:rsidR="00262518" w:rsidRDefault="00262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7"/>
  </w:num>
  <w:num w:numId="15">
    <w:abstractNumId w:val="8"/>
  </w:num>
  <w:num w:numId="16">
    <w:abstractNumId w:val="16"/>
  </w:num>
  <w:num w:numId="17">
    <w:abstractNumId w:val="6"/>
  </w:num>
  <w:num w:numId="18">
    <w:abstractNumId w:val="19"/>
  </w:num>
  <w:num w:numId="19">
    <w:abstractNumId w:val="14"/>
  </w:num>
  <w:num w:numId="20">
    <w:abstractNumId w:val="15"/>
  </w:num>
  <w:num w:numId="21">
    <w:abstractNumId w:val="1"/>
  </w:num>
  <w:num w:numId="22">
    <w:abstractNumId w:val="11"/>
  </w:num>
  <w:num w:numId="23">
    <w:abstractNumId w:val="7"/>
  </w:num>
  <w:num w:numId="2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518"/>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DDC"/>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4E97"/>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8B8"/>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5C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0EE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6511"/>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211"/>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A73"/>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112D9C1-DC03-6F4E-88BC-C9C19E6D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TotalTime>
  <Pages>3</Pages>
  <Words>1112</Words>
  <Characters>6339</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10</cp:revision>
  <cp:lastPrinted>2016-08-05T18:54:00Z</cp:lastPrinted>
  <dcterms:created xsi:type="dcterms:W3CDTF">2020-02-13T22:05:00Z</dcterms:created>
  <dcterms:modified xsi:type="dcterms:W3CDTF">2020-02-14T19:55:00Z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